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0A0" w:firstRow="1" w:lastRow="0" w:firstColumn="1" w:lastColumn="0" w:noHBand="0" w:noVBand="0"/>
      </w:tblPr>
      <w:tblGrid>
        <w:gridCol w:w="851"/>
        <w:gridCol w:w="4252"/>
      </w:tblGrid>
      <w:tr w:rsidR="00B63F87" w:rsidRPr="00A83A1D" w14:paraId="44CAFDB3" w14:textId="77777777" w:rsidTr="00506138">
        <w:tc>
          <w:tcPr>
            <w:tcW w:w="851" w:type="dxa"/>
            <w:vAlign w:val="center"/>
          </w:tcPr>
          <w:p w14:paraId="7CC0C760" w14:textId="7C8E5A3F" w:rsidR="00B63F87" w:rsidRPr="00910517" w:rsidRDefault="007E3157" w:rsidP="00165666">
            <w:pPr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  <w:r w:rsidRPr="00910517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="00B63F87" w:rsidRPr="00910517">
              <w:rPr>
                <w:rFonts w:asciiTheme="minorHAnsi" w:hAnsiTheme="minorHAnsi" w:cstheme="minorHAnsi"/>
                <w:sz w:val="20"/>
                <w:szCs w:val="20"/>
              </w:rPr>
              <w:t>Č. j.:</w:t>
            </w:r>
          </w:p>
        </w:tc>
        <w:tc>
          <w:tcPr>
            <w:tcW w:w="4252" w:type="dxa"/>
            <w:vAlign w:val="center"/>
          </w:tcPr>
          <w:p w14:paraId="0AADB37A" w14:textId="69C04B28" w:rsidR="00B63F87" w:rsidRPr="00A83A1D" w:rsidRDefault="00B63F87" w:rsidP="00165666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63F87" w:rsidRPr="00A83A1D" w14:paraId="46325BCC" w14:textId="77777777" w:rsidTr="00506138">
        <w:tc>
          <w:tcPr>
            <w:tcW w:w="851" w:type="dxa"/>
            <w:vAlign w:val="center"/>
          </w:tcPr>
          <w:p w14:paraId="3A73A693" w14:textId="4DE93DDA" w:rsidR="00B63F87" w:rsidRPr="00910517" w:rsidRDefault="00B63F87" w:rsidP="00165666">
            <w:pPr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10517">
              <w:rPr>
                <w:rFonts w:asciiTheme="minorHAnsi" w:hAnsiTheme="minorHAnsi" w:cstheme="minorHAnsi"/>
                <w:sz w:val="20"/>
                <w:szCs w:val="20"/>
              </w:rPr>
              <w:t>Sp</w:t>
            </w:r>
            <w:proofErr w:type="spellEnd"/>
            <w:r w:rsidRPr="00910517">
              <w:rPr>
                <w:rFonts w:asciiTheme="minorHAnsi" w:hAnsiTheme="minorHAnsi" w:cstheme="minorHAnsi"/>
                <w:sz w:val="20"/>
                <w:szCs w:val="20"/>
              </w:rPr>
              <w:t>. zn.:</w:t>
            </w:r>
            <w:r w:rsidR="00007CCB" w:rsidRPr="0091051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vAlign w:val="center"/>
          </w:tcPr>
          <w:p w14:paraId="01CA3A7C" w14:textId="69C34EB7" w:rsidR="00B63F87" w:rsidRPr="00A83A1D" w:rsidRDefault="00007CCB" w:rsidP="00165666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proofErr w:type="gramStart"/>
            <w:r w:rsidRPr="00007CCB">
              <w:rPr>
                <w:rFonts w:asciiTheme="minorHAnsi" w:hAnsiTheme="minorHAnsi" w:cstheme="minorHAnsi"/>
                <w:sz w:val="22"/>
                <w:szCs w:val="22"/>
              </w:rPr>
              <w:t>S - JMK</w:t>
            </w:r>
            <w:proofErr w:type="gramEnd"/>
            <w:r w:rsidRPr="00007C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30981">
              <w:rPr>
                <w:rFonts w:asciiTheme="minorHAnsi" w:hAnsiTheme="minorHAnsi" w:cstheme="minorHAnsi"/>
                <w:sz w:val="22"/>
                <w:szCs w:val="22"/>
              </w:rPr>
              <w:t>52468</w:t>
            </w:r>
            <w:r w:rsidRPr="00007CCB">
              <w:rPr>
                <w:rFonts w:asciiTheme="minorHAnsi" w:hAnsiTheme="minorHAnsi" w:cstheme="minorHAnsi"/>
                <w:sz w:val="22"/>
                <w:szCs w:val="22"/>
              </w:rPr>
              <w:t>/202</w:t>
            </w:r>
            <w:r w:rsidR="00844E5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007CCB">
              <w:rPr>
                <w:rFonts w:asciiTheme="minorHAnsi" w:hAnsiTheme="minorHAnsi" w:cstheme="minorHAnsi"/>
                <w:sz w:val="22"/>
                <w:szCs w:val="22"/>
              </w:rPr>
              <w:t xml:space="preserve"> OINV</w:t>
            </w:r>
          </w:p>
        </w:tc>
      </w:tr>
    </w:tbl>
    <w:p w14:paraId="08889875" w14:textId="6F4D8C25" w:rsidR="002A6109" w:rsidRDefault="002A6109" w:rsidP="002A6109">
      <w:pPr>
        <w:keepNext/>
        <w:keepLines/>
        <w:tabs>
          <w:tab w:val="left" w:pos="3240"/>
          <w:tab w:val="left" w:pos="3780"/>
          <w:tab w:val="left" w:pos="4140"/>
          <w:tab w:val="left" w:pos="576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D065BE2" w14:textId="47FFAB11" w:rsidR="000F6614" w:rsidRDefault="000F6614" w:rsidP="002A6109">
      <w:pPr>
        <w:keepNext/>
        <w:keepLines/>
        <w:tabs>
          <w:tab w:val="left" w:pos="3240"/>
          <w:tab w:val="left" w:pos="3780"/>
          <w:tab w:val="left" w:pos="4140"/>
          <w:tab w:val="left" w:pos="576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6528D55" w14:textId="1804CDC6" w:rsidR="000F6614" w:rsidRDefault="000F6614" w:rsidP="002A6109">
      <w:pPr>
        <w:keepNext/>
        <w:keepLines/>
        <w:tabs>
          <w:tab w:val="left" w:pos="3240"/>
          <w:tab w:val="left" w:pos="3780"/>
          <w:tab w:val="left" w:pos="4140"/>
          <w:tab w:val="left" w:pos="576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B56DAE2" w14:textId="1E17BB30" w:rsidR="000F6614" w:rsidRDefault="000F6614" w:rsidP="002A6109">
      <w:pPr>
        <w:keepNext/>
        <w:keepLines/>
        <w:tabs>
          <w:tab w:val="left" w:pos="3240"/>
          <w:tab w:val="left" w:pos="3780"/>
          <w:tab w:val="left" w:pos="4140"/>
          <w:tab w:val="left" w:pos="576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F74E4ED" w14:textId="127F0C53" w:rsidR="000F6614" w:rsidRDefault="000F6614" w:rsidP="002A6109">
      <w:pPr>
        <w:keepNext/>
        <w:keepLines/>
        <w:tabs>
          <w:tab w:val="left" w:pos="3240"/>
          <w:tab w:val="left" w:pos="3780"/>
          <w:tab w:val="left" w:pos="4140"/>
          <w:tab w:val="left" w:pos="576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F0896C8" w14:textId="778D4D32" w:rsidR="000F6614" w:rsidRDefault="000F6614" w:rsidP="002A6109">
      <w:pPr>
        <w:keepNext/>
        <w:keepLines/>
        <w:tabs>
          <w:tab w:val="left" w:pos="3240"/>
          <w:tab w:val="left" w:pos="3780"/>
          <w:tab w:val="left" w:pos="4140"/>
          <w:tab w:val="left" w:pos="576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2D76F81" w14:textId="1DDD508D" w:rsidR="000F6614" w:rsidRDefault="000F6614" w:rsidP="002A6109">
      <w:pPr>
        <w:keepNext/>
        <w:keepLines/>
        <w:tabs>
          <w:tab w:val="left" w:pos="3240"/>
          <w:tab w:val="left" w:pos="3780"/>
          <w:tab w:val="left" w:pos="4140"/>
          <w:tab w:val="left" w:pos="576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E67FCE7" w14:textId="5920CF74" w:rsidR="000F6614" w:rsidRDefault="000F6614" w:rsidP="002A6109">
      <w:pPr>
        <w:keepNext/>
        <w:keepLines/>
        <w:tabs>
          <w:tab w:val="left" w:pos="3240"/>
          <w:tab w:val="left" w:pos="3780"/>
          <w:tab w:val="left" w:pos="4140"/>
          <w:tab w:val="left" w:pos="576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AC37DD0" w14:textId="77777777" w:rsidR="000F6614" w:rsidRDefault="000F6614" w:rsidP="002A6109">
      <w:pPr>
        <w:keepNext/>
        <w:keepLines/>
        <w:tabs>
          <w:tab w:val="left" w:pos="3240"/>
          <w:tab w:val="left" w:pos="3780"/>
          <w:tab w:val="left" w:pos="4140"/>
          <w:tab w:val="left" w:pos="576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FB9C20F" w14:textId="34566A87" w:rsidR="000F6614" w:rsidRDefault="000F6614" w:rsidP="002A6109">
      <w:pPr>
        <w:keepNext/>
        <w:keepLines/>
        <w:tabs>
          <w:tab w:val="left" w:pos="3240"/>
          <w:tab w:val="left" w:pos="3780"/>
          <w:tab w:val="left" w:pos="4140"/>
          <w:tab w:val="left" w:pos="576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24195E8" w14:textId="77777777" w:rsidR="000F6614" w:rsidRDefault="000F6614" w:rsidP="002A6109">
      <w:pPr>
        <w:keepNext/>
        <w:keepLines/>
        <w:tabs>
          <w:tab w:val="left" w:pos="3240"/>
          <w:tab w:val="left" w:pos="3780"/>
          <w:tab w:val="left" w:pos="4140"/>
          <w:tab w:val="left" w:pos="576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D775B25" w14:textId="77777777" w:rsidR="000F6614" w:rsidRPr="002A6109" w:rsidRDefault="000F6614" w:rsidP="002A6109">
      <w:pPr>
        <w:keepNext/>
        <w:keepLines/>
        <w:tabs>
          <w:tab w:val="left" w:pos="3240"/>
          <w:tab w:val="left" w:pos="3780"/>
          <w:tab w:val="left" w:pos="4140"/>
          <w:tab w:val="left" w:pos="576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B2FD8AB" w14:textId="77777777" w:rsidR="00A6535E" w:rsidRDefault="00A6535E" w:rsidP="002A6109">
      <w:pPr>
        <w:keepNext/>
        <w:keepLines/>
        <w:jc w:val="both"/>
        <w:rPr>
          <w:rFonts w:asciiTheme="minorHAnsi" w:hAnsiTheme="minorHAnsi" w:cstheme="minorHAnsi"/>
          <w:b/>
          <w:noProof/>
          <w:sz w:val="28"/>
          <w:szCs w:val="22"/>
        </w:rPr>
      </w:pPr>
    </w:p>
    <w:p w14:paraId="1AD9AD3B" w14:textId="19B4192C" w:rsidR="00B63F87" w:rsidRDefault="00390265" w:rsidP="009A14D0">
      <w:pPr>
        <w:keepNext/>
        <w:keepLines/>
        <w:jc w:val="center"/>
        <w:rPr>
          <w:rFonts w:asciiTheme="minorHAnsi" w:hAnsiTheme="minorHAnsi" w:cstheme="minorHAnsi"/>
          <w:noProof/>
          <w:sz w:val="28"/>
          <w:szCs w:val="22"/>
        </w:rPr>
      </w:pPr>
      <w:r>
        <w:rPr>
          <w:rFonts w:asciiTheme="minorHAnsi" w:hAnsiTheme="minorHAnsi" w:cstheme="minorHAnsi"/>
          <w:noProof/>
          <w:sz w:val="28"/>
          <w:szCs w:val="22"/>
        </w:rPr>
        <w:t xml:space="preserve">Zadávací dokumentace </w:t>
      </w:r>
      <w:r w:rsidR="00582EE6">
        <w:rPr>
          <w:rFonts w:asciiTheme="minorHAnsi" w:hAnsiTheme="minorHAnsi" w:cstheme="minorHAnsi"/>
          <w:noProof/>
          <w:sz w:val="28"/>
          <w:szCs w:val="22"/>
        </w:rPr>
        <w:t xml:space="preserve">na </w:t>
      </w:r>
      <w:r w:rsidR="00143CD0">
        <w:rPr>
          <w:rFonts w:asciiTheme="minorHAnsi" w:hAnsiTheme="minorHAnsi" w:cstheme="minorHAnsi"/>
          <w:noProof/>
          <w:sz w:val="28"/>
          <w:szCs w:val="22"/>
        </w:rPr>
        <w:t>nadlimitní veřejnou zakázku na stavební práce</w:t>
      </w:r>
      <w:r w:rsidR="0073180C">
        <w:rPr>
          <w:rFonts w:asciiTheme="minorHAnsi" w:hAnsiTheme="minorHAnsi" w:cstheme="minorHAnsi"/>
          <w:noProof/>
          <w:sz w:val="28"/>
          <w:szCs w:val="22"/>
        </w:rPr>
        <w:t xml:space="preserve"> </w:t>
      </w:r>
    </w:p>
    <w:p w14:paraId="58987422" w14:textId="77777777" w:rsidR="0073180C" w:rsidRPr="00427697" w:rsidRDefault="0073180C" w:rsidP="009A14D0">
      <w:pPr>
        <w:keepNext/>
        <w:keepLines/>
        <w:jc w:val="center"/>
        <w:rPr>
          <w:rFonts w:asciiTheme="minorHAnsi" w:hAnsiTheme="minorHAnsi" w:cstheme="minorHAnsi"/>
          <w:noProof/>
          <w:sz w:val="28"/>
          <w:szCs w:val="22"/>
        </w:rPr>
      </w:pPr>
    </w:p>
    <w:p w14:paraId="7B4D6750" w14:textId="5DC851DF" w:rsidR="002A6109" w:rsidRPr="00427697" w:rsidRDefault="002A6109" w:rsidP="009A14D0">
      <w:pPr>
        <w:keepNext/>
        <w:keepLines/>
        <w:jc w:val="center"/>
        <w:rPr>
          <w:rFonts w:asciiTheme="minorHAnsi" w:hAnsiTheme="minorHAnsi" w:cstheme="minorHAnsi"/>
          <w:b/>
          <w:noProof/>
          <w:sz w:val="28"/>
          <w:szCs w:val="22"/>
        </w:rPr>
      </w:pPr>
      <w:r w:rsidRPr="00427697">
        <w:rPr>
          <w:rFonts w:asciiTheme="minorHAnsi" w:hAnsiTheme="minorHAnsi" w:cstheme="minorHAnsi"/>
          <w:b/>
          <w:noProof/>
          <w:sz w:val="28"/>
          <w:szCs w:val="22"/>
        </w:rPr>
        <w:t>„</w:t>
      </w:r>
      <w:r w:rsidR="00427697" w:rsidRPr="00427697">
        <w:rPr>
          <w:rFonts w:asciiTheme="minorHAnsi" w:hAnsiTheme="minorHAnsi" w:cstheme="minorHAnsi"/>
          <w:b/>
          <w:bCs/>
          <w:color w:val="000000"/>
          <w:sz w:val="28"/>
          <w:szCs w:val="28"/>
        </w:rPr>
        <w:t>Výstavba technického zázemí a parkovacích stání ZZS JMK Brno-Bohunice</w:t>
      </w:r>
      <w:r w:rsidRPr="00427697">
        <w:rPr>
          <w:rFonts w:asciiTheme="minorHAnsi" w:hAnsiTheme="minorHAnsi" w:cstheme="minorHAnsi"/>
          <w:b/>
          <w:noProof/>
          <w:sz w:val="28"/>
          <w:szCs w:val="28"/>
        </w:rPr>
        <w:t>“</w:t>
      </w:r>
    </w:p>
    <w:p w14:paraId="59314C1B" w14:textId="43E76BE7" w:rsidR="00142FD7" w:rsidRDefault="00142FD7" w:rsidP="002A6109">
      <w:pPr>
        <w:keepNext/>
        <w:keepLines/>
        <w:jc w:val="both"/>
        <w:rPr>
          <w:rFonts w:asciiTheme="minorHAnsi" w:hAnsiTheme="minorHAnsi" w:cstheme="minorHAnsi"/>
          <w:b/>
          <w:noProof/>
          <w:sz w:val="28"/>
          <w:szCs w:val="22"/>
        </w:rPr>
      </w:pPr>
    </w:p>
    <w:p w14:paraId="202356FC" w14:textId="065E05EF" w:rsidR="009A14D0" w:rsidRDefault="009A14D0" w:rsidP="002A6109">
      <w:pPr>
        <w:keepNext/>
        <w:keepLines/>
        <w:jc w:val="both"/>
        <w:rPr>
          <w:rFonts w:asciiTheme="minorHAnsi" w:hAnsiTheme="minorHAnsi" w:cstheme="minorHAnsi"/>
          <w:b/>
          <w:noProof/>
          <w:sz w:val="28"/>
          <w:szCs w:val="22"/>
        </w:rPr>
      </w:pPr>
    </w:p>
    <w:p w14:paraId="60165765" w14:textId="5423B906" w:rsidR="000F6614" w:rsidRDefault="000F6614" w:rsidP="002A6109">
      <w:pPr>
        <w:keepNext/>
        <w:keepLines/>
        <w:jc w:val="both"/>
        <w:rPr>
          <w:rFonts w:asciiTheme="minorHAnsi" w:hAnsiTheme="minorHAnsi" w:cstheme="minorHAnsi"/>
          <w:b/>
          <w:noProof/>
          <w:sz w:val="28"/>
          <w:szCs w:val="22"/>
        </w:rPr>
      </w:pPr>
    </w:p>
    <w:p w14:paraId="797DF444" w14:textId="7010D3C7" w:rsidR="000F6614" w:rsidRDefault="000F6614" w:rsidP="002A6109">
      <w:pPr>
        <w:keepNext/>
        <w:keepLines/>
        <w:jc w:val="both"/>
        <w:rPr>
          <w:rFonts w:asciiTheme="minorHAnsi" w:hAnsiTheme="minorHAnsi" w:cstheme="minorHAnsi"/>
          <w:b/>
          <w:noProof/>
          <w:sz w:val="28"/>
          <w:szCs w:val="22"/>
        </w:rPr>
      </w:pPr>
    </w:p>
    <w:p w14:paraId="3B805D7F" w14:textId="468FB384" w:rsidR="000F6614" w:rsidRDefault="000F6614" w:rsidP="002A6109">
      <w:pPr>
        <w:keepNext/>
        <w:keepLines/>
        <w:jc w:val="both"/>
        <w:rPr>
          <w:rFonts w:asciiTheme="minorHAnsi" w:hAnsiTheme="minorHAnsi" w:cstheme="minorHAnsi"/>
          <w:b/>
          <w:noProof/>
          <w:sz w:val="28"/>
          <w:szCs w:val="22"/>
        </w:rPr>
      </w:pPr>
    </w:p>
    <w:p w14:paraId="68CDCC6F" w14:textId="77777777" w:rsidR="002E7541" w:rsidRDefault="002E7541" w:rsidP="002A6109">
      <w:pPr>
        <w:keepNext/>
        <w:keepLines/>
        <w:jc w:val="both"/>
        <w:rPr>
          <w:rFonts w:asciiTheme="minorHAnsi" w:hAnsiTheme="minorHAnsi" w:cstheme="minorHAnsi"/>
          <w:b/>
          <w:noProof/>
          <w:sz w:val="28"/>
          <w:szCs w:val="22"/>
        </w:rPr>
      </w:pPr>
    </w:p>
    <w:p w14:paraId="3F694176" w14:textId="77777777" w:rsidR="00607457" w:rsidRDefault="00607457" w:rsidP="002A6109">
      <w:pPr>
        <w:keepNext/>
        <w:keepLines/>
        <w:jc w:val="both"/>
        <w:rPr>
          <w:rFonts w:asciiTheme="minorHAnsi" w:hAnsiTheme="minorHAnsi" w:cstheme="minorHAnsi"/>
          <w:b/>
          <w:noProof/>
          <w:sz w:val="28"/>
          <w:szCs w:val="22"/>
        </w:rPr>
      </w:pPr>
    </w:p>
    <w:p w14:paraId="1F62A1C9" w14:textId="77777777" w:rsidR="000F6614" w:rsidRDefault="000F6614" w:rsidP="002A6109">
      <w:pPr>
        <w:keepNext/>
        <w:keepLines/>
        <w:jc w:val="both"/>
        <w:rPr>
          <w:rFonts w:asciiTheme="minorHAnsi" w:hAnsiTheme="minorHAnsi" w:cstheme="minorHAnsi"/>
          <w:b/>
          <w:noProof/>
          <w:sz w:val="28"/>
          <w:szCs w:val="22"/>
        </w:rPr>
      </w:pPr>
    </w:p>
    <w:p w14:paraId="36706E00" w14:textId="5C574F4B" w:rsidR="009A14D0" w:rsidRDefault="009A14D0" w:rsidP="009A14D0">
      <w:pPr>
        <w:pStyle w:val="Default"/>
        <w:widowControl w:val="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A14D0">
        <w:rPr>
          <w:rFonts w:asciiTheme="minorHAnsi" w:hAnsiTheme="minorHAnsi" w:cstheme="minorHAnsi"/>
          <w:b/>
          <w:bCs/>
          <w:sz w:val="22"/>
          <w:szCs w:val="22"/>
          <w:u w:val="single"/>
        </w:rPr>
        <w:t>Přílohy</w:t>
      </w:r>
    </w:p>
    <w:p w14:paraId="1C89E5D0" w14:textId="77777777" w:rsidR="000F6614" w:rsidRPr="009A14D0" w:rsidRDefault="000F6614" w:rsidP="009A14D0">
      <w:pPr>
        <w:pStyle w:val="Default"/>
        <w:widowControl w:val="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238B744" w14:textId="6A9571E0" w:rsidR="009A14D0" w:rsidRPr="004047E9" w:rsidRDefault="009A14D0" w:rsidP="000F6614">
      <w:pPr>
        <w:widowControl w:val="0"/>
        <w:tabs>
          <w:tab w:val="left" w:pos="1276"/>
          <w:tab w:val="left" w:pos="6237"/>
          <w:tab w:val="left" w:pos="7513"/>
        </w:tabs>
        <w:overflowPunct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4047E9">
        <w:rPr>
          <w:rFonts w:asciiTheme="minorHAnsi" w:hAnsiTheme="minorHAnsi" w:cstheme="minorHAnsi"/>
          <w:b/>
          <w:sz w:val="22"/>
          <w:szCs w:val="22"/>
        </w:rPr>
        <w:t>Příloha č. 1</w:t>
      </w:r>
      <w:r w:rsidR="000F6614" w:rsidRPr="004047E9">
        <w:rPr>
          <w:rFonts w:asciiTheme="minorHAnsi" w:hAnsiTheme="minorHAnsi" w:cstheme="minorHAnsi"/>
          <w:b/>
          <w:sz w:val="22"/>
          <w:szCs w:val="22"/>
        </w:rPr>
        <w:tab/>
      </w:r>
      <w:r w:rsidR="0073180C" w:rsidRPr="004047E9">
        <w:rPr>
          <w:rFonts w:asciiTheme="minorHAnsi" w:hAnsiTheme="minorHAnsi" w:cstheme="minorHAnsi"/>
          <w:b/>
          <w:sz w:val="22"/>
          <w:szCs w:val="22"/>
        </w:rPr>
        <w:t xml:space="preserve">Formulář </w:t>
      </w:r>
      <w:r w:rsidR="008567AD">
        <w:rPr>
          <w:rFonts w:asciiTheme="minorHAnsi" w:hAnsiTheme="minorHAnsi" w:cstheme="minorHAnsi"/>
          <w:b/>
          <w:sz w:val="22"/>
          <w:szCs w:val="22"/>
        </w:rPr>
        <w:t>žádosti o účast</w:t>
      </w:r>
    </w:p>
    <w:p w14:paraId="47B50128" w14:textId="3A933081" w:rsidR="002C32FF" w:rsidRDefault="00E3657E" w:rsidP="000F6614">
      <w:pPr>
        <w:widowControl w:val="0"/>
        <w:tabs>
          <w:tab w:val="left" w:pos="1276"/>
        </w:tabs>
        <w:overflowPunct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Příloha č. </w:t>
      </w:r>
      <w:r w:rsidR="000061E8">
        <w:rPr>
          <w:rFonts w:asciiTheme="minorHAnsi" w:hAnsiTheme="minorHAnsi" w:cstheme="minorHAnsi"/>
          <w:b/>
          <w:sz w:val="22"/>
          <w:szCs w:val="22"/>
        </w:rPr>
        <w:t>2</w:t>
      </w:r>
      <w:r w:rsidR="002C32FF">
        <w:rPr>
          <w:rFonts w:asciiTheme="minorHAnsi" w:hAnsiTheme="minorHAnsi" w:cstheme="minorHAnsi"/>
          <w:b/>
          <w:sz w:val="22"/>
          <w:szCs w:val="22"/>
        </w:rPr>
        <w:tab/>
        <w:t xml:space="preserve">Dokument </w:t>
      </w:r>
      <w:r w:rsidR="0044029B">
        <w:rPr>
          <w:rFonts w:asciiTheme="minorHAnsi" w:hAnsiTheme="minorHAnsi" w:cstheme="minorHAnsi"/>
          <w:b/>
          <w:sz w:val="22"/>
          <w:szCs w:val="22"/>
        </w:rPr>
        <w:t>O</w:t>
      </w:r>
      <w:r w:rsidR="002C32FF">
        <w:rPr>
          <w:rFonts w:asciiTheme="minorHAnsi" w:hAnsiTheme="minorHAnsi" w:cstheme="minorHAnsi"/>
          <w:b/>
          <w:sz w:val="22"/>
          <w:szCs w:val="22"/>
        </w:rPr>
        <w:t>dborné úrovně</w:t>
      </w:r>
    </w:p>
    <w:p w14:paraId="5F945346" w14:textId="3BB895C9" w:rsidR="00E32D02" w:rsidRDefault="00A03635" w:rsidP="000F6614">
      <w:pPr>
        <w:widowControl w:val="0"/>
        <w:tabs>
          <w:tab w:val="left" w:pos="1276"/>
        </w:tabs>
        <w:overflowPunct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Příloha č. </w:t>
      </w:r>
      <w:r w:rsidR="000061E8">
        <w:rPr>
          <w:rFonts w:asciiTheme="minorHAnsi" w:hAnsiTheme="minorHAnsi" w:cstheme="minorHAnsi"/>
          <w:b/>
          <w:sz w:val="22"/>
          <w:szCs w:val="22"/>
        </w:rPr>
        <w:t>3</w:t>
      </w:r>
      <w:r w:rsidR="00E32D02">
        <w:rPr>
          <w:rFonts w:asciiTheme="minorHAnsi" w:hAnsiTheme="minorHAnsi" w:cstheme="minorHAnsi"/>
          <w:b/>
          <w:sz w:val="22"/>
          <w:szCs w:val="22"/>
        </w:rPr>
        <w:tab/>
      </w:r>
      <w:r w:rsidR="0013711A">
        <w:rPr>
          <w:rFonts w:asciiTheme="minorHAnsi" w:hAnsiTheme="minorHAnsi" w:cstheme="minorHAnsi"/>
          <w:b/>
          <w:sz w:val="22"/>
          <w:szCs w:val="22"/>
        </w:rPr>
        <w:t xml:space="preserve">Kontrolní list </w:t>
      </w:r>
      <w:r w:rsidR="0044029B">
        <w:rPr>
          <w:rFonts w:asciiTheme="minorHAnsi" w:hAnsiTheme="minorHAnsi" w:cstheme="minorHAnsi"/>
          <w:b/>
          <w:sz w:val="22"/>
          <w:szCs w:val="22"/>
        </w:rPr>
        <w:t>O</w:t>
      </w:r>
      <w:r w:rsidR="0013711A">
        <w:rPr>
          <w:rFonts w:asciiTheme="minorHAnsi" w:hAnsiTheme="minorHAnsi" w:cstheme="minorHAnsi"/>
          <w:b/>
          <w:sz w:val="22"/>
          <w:szCs w:val="22"/>
        </w:rPr>
        <w:t>dborné úrovně</w:t>
      </w:r>
    </w:p>
    <w:p w14:paraId="0F284B2F" w14:textId="33572074" w:rsidR="00274B54" w:rsidRDefault="00274B54" w:rsidP="00274B54">
      <w:pPr>
        <w:tabs>
          <w:tab w:val="left" w:pos="1276"/>
        </w:tabs>
        <w:rPr>
          <w:rFonts w:asciiTheme="minorHAnsi" w:hAnsiTheme="minorHAnsi" w:cstheme="minorHAnsi"/>
          <w:b/>
          <w:sz w:val="22"/>
          <w:szCs w:val="22"/>
        </w:rPr>
      </w:pPr>
      <w:r w:rsidRPr="00A72E7E">
        <w:rPr>
          <w:rFonts w:asciiTheme="minorHAnsi" w:hAnsiTheme="minorHAnsi" w:cstheme="minorHAnsi"/>
          <w:b/>
          <w:sz w:val="22"/>
          <w:szCs w:val="22"/>
        </w:rPr>
        <w:t xml:space="preserve">Příloha č. </w:t>
      </w:r>
      <w:r w:rsidR="000061E8">
        <w:rPr>
          <w:rFonts w:asciiTheme="minorHAnsi" w:hAnsiTheme="minorHAnsi" w:cstheme="minorHAnsi"/>
          <w:b/>
          <w:sz w:val="22"/>
          <w:szCs w:val="22"/>
        </w:rPr>
        <w:t>4</w:t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Pr="00A72E7E">
        <w:rPr>
          <w:rFonts w:asciiTheme="minorHAnsi" w:hAnsiTheme="minorHAnsi" w:cstheme="minorHAnsi"/>
          <w:b/>
          <w:sz w:val="22"/>
          <w:szCs w:val="22"/>
        </w:rPr>
        <w:t>Tipy pro vyplnění dokumentu Odborné úrovně</w:t>
      </w:r>
    </w:p>
    <w:p w14:paraId="28536F74" w14:textId="3084D337" w:rsidR="006B3AE1" w:rsidRPr="006B3AE1" w:rsidRDefault="006B3AE1" w:rsidP="006B3AE1">
      <w:pPr>
        <w:widowControl w:val="0"/>
        <w:tabs>
          <w:tab w:val="left" w:pos="1276"/>
        </w:tabs>
        <w:overflowPunct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6B3AE1">
        <w:rPr>
          <w:rFonts w:asciiTheme="minorHAnsi" w:hAnsiTheme="minorHAnsi" w:cstheme="minorHAnsi"/>
          <w:b/>
          <w:sz w:val="22"/>
          <w:szCs w:val="22"/>
        </w:rPr>
        <w:t xml:space="preserve">Příloha č. </w:t>
      </w:r>
      <w:r w:rsidR="000061E8">
        <w:rPr>
          <w:rFonts w:asciiTheme="minorHAnsi" w:hAnsiTheme="minorHAnsi" w:cstheme="minorHAnsi"/>
          <w:b/>
          <w:sz w:val="22"/>
          <w:szCs w:val="22"/>
        </w:rPr>
        <w:t>5</w:t>
      </w:r>
      <w:r w:rsidRPr="006B3AE1">
        <w:rPr>
          <w:rFonts w:asciiTheme="minorHAnsi" w:hAnsiTheme="minorHAnsi" w:cstheme="minorHAnsi"/>
          <w:b/>
          <w:sz w:val="22"/>
          <w:szCs w:val="22"/>
        </w:rPr>
        <w:tab/>
        <w:t xml:space="preserve">Dokument Pokročilého řešení </w:t>
      </w:r>
    </w:p>
    <w:p w14:paraId="3AFA1A9E" w14:textId="72A7ACFC" w:rsidR="006B3AE1" w:rsidRPr="006B3AE1" w:rsidRDefault="006B3AE1" w:rsidP="006B3AE1">
      <w:pPr>
        <w:widowControl w:val="0"/>
        <w:tabs>
          <w:tab w:val="left" w:pos="1276"/>
        </w:tabs>
        <w:overflowPunct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6B3AE1">
        <w:rPr>
          <w:rFonts w:asciiTheme="minorHAnsi" w:hAnsiTheme="minorHAnsi" w:cstheme="minorHAnsi"/>
          <w:b/>
          <w:sz w:val="22"/>
          <w:szCs w:val="22"/>
        </w:rPr>
        <w:t xml:space="preserve">Příloha č. </w:t>
      </w:r>
      <w:r w:rsidR="000061E8">
        <w:rPr>
          <w:rFonts w:asciiTheme="minorHAnsi" w:hAnsiTheme="minorHAnsi" w:cstheme="minorHAnsi"/>
          <w:b/>
          <w:sz w:val="22"/>
          <w:szCs w:val="22"/>
        </w:rPr>
        <w:t>6</w:t>
      </w:r>
      <w:r w:rsidRPr="006B3AE1">
        <w:rPr>
          <w:rFonts w:asciiTheme="minorHAnsi" w:hAnsiTheme="minorHAnsi" w:cstheme="minorHAnsi"/>
          <w:b/>
          <w:sz w:val="22"/>
          <w:szCs w:val="22"/>
        </w:rPr>
        <w:tab/>
        <w:t>Kontrolní list Pokročilého řešení</w:t>
      </w:r>
    </w:p>
    <w:p w14:paraId="555B2B0F" w14:textId="71CDAFB3" w:rsidR="001B51A2" w:rsidRDefault="00C40818" w:rsidP="000F6614">
      <w:pPr>
        <w:widowControl w:val="0"/>
        <w:tabs>
          <w:tab w:val="left" w:pos="1276"/>
        </w:tabs>
        <w:overflowPunct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Příloha č. </w:t>
      </w:r>
      <w:r w:rsidR="000061E8">
        <w:rPr>
          <w:rFonts w:asciiTheme="minorHAnsi" w:hAnsiTheme="minorHAnsi" w:cstheme="minorHAnsi"/>
          <w:b/>
          <w:sz w:val="22"/>
          <w:szCs w:val="22"/>
        </w:rPr>
        <w:t>7</w:t>
      </w:r>
      <w:r>
        <w:rPr>
          <w:rFonts w:asciiTheme="minorHAnsi" w:hAnsiTheme="minorHAnsi" w:cstheme="minorHAnsi"/>
          <w:b/>
          <w:sz w:val="22"/>
          <w:szCs w:val="22"/>
        </w:rPr>
        <w:tab/>
        <w:t xml:space="preserve">Kontrolní list </w:t>
      </w:r>
      <w:r w:rsidR="00274B54">
        <w:rPr>
          <w:rFonts w:asciiTheme="minorHAnsi" w:hAnsiTheme="minorHAnsi" w:cstheme="minorHAnsi"/>
          <w:b/>
          <w:sz w:val="22"/>
          <w:szCs w:val="22"/>
        </w:rPr>
        <w:t>V</w:t>
      </w:r>
      <w:r w:rsidR="004A07A5">
        <w:rPr>
          <w:rFonts w:asciiTheme="minorHAnsi" w:hAnsiTheme="minorHAnsi" w:cstheme="minorHAnsi"/>
          <w:b/>
          <w:sz w:val="22"/>
          <w:szCs w:val="22"/>
        </w:rPr>
        <w:t>lastností a schopností</w:t>
      </w:r>
      <w:r w:rsidR="000E6D7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44115">
        <w:rPr>
          <w:rFonts w:asciiTheme="minorHAnsi" w:hAnsiTheme="minorHAnsi" w:cstheme="minorHAnsi"/>
          <w:b/>
          <w:sz w:val="22"/>
          <w:szCs w:val="22"/>
        </w:rPr>
        <w:t>M</w:t>
      </w:r>
      <w:r w:rsidR="00812DC5">
        <w:rPr>
          <w:rFonts w:asciiTheme="minorHAnsi" w:hAnsiTheme="minorHAnsi" w:cstheme="minorHAnsi"/>
          <w:b/>
          <w:sz w:val="22"/>
          <w:szCs w:val="22"/>
        </w:rPr>
        <w:t>anažera akce</w:t>
      </w:r>
    </w:p>
    <w:p w14:paraId="1012CB8C" w14:textId="030C2842" w:rsidR="009A14D0" w:rsidRDefault="00E32D02" w:rsidP="000F6614">
      <w:pPr>
        <w:widowControl w:val="0"/>
        <w:tabs>
          <w:tab w:val="left" w:pos="1276"/>
        </w:tabs>
        <w:overflowPunct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5C491A">
        <w:rPr>
          <w:rFonts w:asciiTheme="minorHAnsi" w:hAnsiTheme="minorHAnsi" w:cstheme="minorHAnsi"/>
          <w:b/>
          <w:sz w:val="22"/>
          <w:szCs w:val="22"/>
        </w:rPr>
        <w:t xml:space="preserve">Příloha č. </w:t>
      </w:r>
      <w:r w:rsidR="002A42AC">
        <w:rPr>
          <w:rFonts w:asciiTheme="minorHAnsi" w:hAnsiTheme="minorHAnsi" w:cstheme="minorHAnsi"/>
          <w:b/>
          <w:sz w:val="22"/>
          <w:szCs w:val="22"/>
        </w:rPr>
        <w:t>8</w:t>
      </w:r>
      <w:r w:rsidRPr="005C491A">
        <w:rPr>
          <w:rFonts w:asciiTheme="minorHAnsi" w:hAnsiTheme="minorHAnsi" w:cstheme="minorHAnsi"/>
          <w:b/>
          <w:sz w:val="22"/>
          <w:szCs w:val="22"/>
        </w:rPr>
        <w:tab/>
      </w:r>
      <w:r w:rsidR="00956D18" w:rsidRPr="005C491A">
        <w:rPr>
          <w:rFonts w:asciiTheme="minorHAnsi" w:hAnsiTheme="minorHAnsi" w:cstheme="minorHAnsi"/>
          <w:b/>
          <w:sz w:val="22"/>
          <w:szCs w:val="22"/>
        </w:rPr>
        <w:t xml:space="preserve">Obchodní </w:t>
      </w:r>
      <w:r w:rsidR="005C491A" w:rsidRPr="005C491A">
        <w:rPr>
          <w:rFonts w:asciiTheme="minorHAnsi" w:hAnsiTheme="minorHAnsi" w:cstheme="minorHAnsi"/>
          <w:b/>
          <w:sz w:val="22"/>
          <w:szCs w:val="22"/>
        </w:rPr>
        <w:t xml:space="preserve">a technické </w:t>
      </w:r>
      <w:r w:rsidR="00956D18" w:rsidRPr="005C491A">
        <w:rPr>
          <w:rFonts w:asciiTheme="minorHAnsi" w:hAnsiTheme="minorHAnsi" w:cstheme="minorHAnsi"/>
          <w:b/>
          <w:sz w:val="22"/>
          <w:szCs w:val="22"/>
        </w:rPr>
        <w:t>podmínky</w:t>
      </w:r>
    </w:p>
    <w:p w14:paraId="22D1F829" w14:textId="047112DE" w:rsidR="00101F35" w:rsidRPr="005C491A" w:rsidRDefault="00D43FA0" w:rsidP="000F6614">
      <w:pPr>
        <w:widowControl w:val="0"/>
        <w:tabs>
          <w:tab w:val="left" w:pos="1276"/>
        </w:tabs>
        <w:overflowPunct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Příloha č. </w:t>
      </w:r>
      <w:r w:rsidR="002A42AC">
        <w:rPr>
          <w:rFonts w:asciiTheme="minorHAnsi" w:hAnsiTheme="minorHAnsi" w:cstheme="minorHAnsi"/>
          <w:b/>
          <w:sz w:val="22"/>
          <w:szCs w:val="22"/>
        </w:rPr>
        <w:t>9</w:t>
      </w:r>
      <w:r>
        <w:rPr>
          <w:rFonts w:asciiTheme="minorHAnsi" w:hAnsiTheme="minorHAnsi" w:cstheme="minorHAnsi"/>
          <w:b/>
          <w:sz w:val="22"/>
          <w:szCs w:val="22"/>
        </w:rPr>
        <w:t xml:space="preserve">   Postup výpočtu garantované finanční úspory na </w:t>
      </w:r>
      <w:r w:rsidR="00F01EC4">
        <w:rPr>
          <w:rFonts w:asciiTheme="minorHAnsi" w:hAnsiTheme="minorHAnsi" w:cstheme="minorHAnsi"/>
          <w:b/>
          <w:sz w:val="22"/>
          <w:szCs w:val="22"/>
        </w:rPr>
        <w:t>produkci z fotovoltaické elektrárny</w:t>
      </w:r>
    </w:p>
    <w:p w14:paraId="44B0D9B8" w14:textId="34357C51" w:rsidR="00492AE8" w:rsidRDefault="00492AE8" w:rsidP="000F6614">
      <w:pPr>
        <w:widowControl w:val="0"/>
        <w:tabs>
          <w:tab w:val="left" w:pos="1276"/>
        </w:tabs>
        <w:overflowPunct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E80C03">
        <w:rPr>
          <w:rFonts w:asciiTheme="minorHAnsi" w:hAnsiTheme="minorHAnsi" w:cstheme="minorHAnsi"/>
          <w:b/>
          <w:sz w:val="22"/>
          <w:szCs w:val="22"/>
        </w:rPr>
        <w:t xml:space="preserve">Příloha č. </w:t>
      </w:r>
      <w:r w:rsidR="002A42AC">
        <w:rPr>
          <w:rFonts w:asciiTheme="minorHAnsi" w:hAnsiTheme="minorHAnsi" w:cstheme="minorHAnsi"/>
          <w:b/>
          <w:sz w:val="22"/>
          <w:szCs w:val="22"/>
        </w:rPr>
        <w:t>10</w:t>
      </w:r>
      <w:r w:rsidRPr="00E80C0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80C03">
        <w:rPr>
          <w:rFonts w:asciiTheme="minorHAnsi" w:hAnsiTheme="minorHAnsi" w:cstheme="minorHAnsi"/>
          <w:b/>
          <w:sz w:val="22"/>
          <w:szCs w:val="22"/>
        </w:rPr>
        <w:tab/>
      </w:r>
      <w:r w:rsidR="00033C7D" w:rsidRPr="00E80C03">
        <w:rPr>
          <w:rFonts w:asciiTheme="minorHAnsi" w:hAnsiTheme="minorHAnsi" w:cstheme="minorHAnsi"/>
          <w:b/>
          <w:sz w:val="22"/>
          <w:szCs w:val="22"/>
        </w:rPr>
        <w:t>Prověřovací s</w:t>
      </w:r>
      <w:r w:rsidR="005C491A" w:rsidRPr="00E80C03">
        <w:rPr>
          <w:rFonts w:asciiTheme="minorHAnsi" w:hAnsiTheme="minorHAnsi" w:cstheme="minorHAnsi"/>
          <w:b/>
          <w:sz w:val="22"/>
          <w:szCs w:val="22"/>
        </w:rPr>
        <w:t>tudie</w:t>
      </w:r>
    </w:p>
    <w:p w14:paraId="7B8C4A45" w14:textId="6AB07C95" w:rsidR="00D41978" w:rsidRPr="004047E9" w:rsidRDefault="00D41978" w:rsidP="000F6614">
      <w:pPr>
        <w:widowControl w:val="0"/>
        <w:tabs>
          <w:tab w:val="left" w:pos="1276"/>
        </w:tabs>
        <w:overflowPunct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Příloha č. 11</w:t>
      </w:r>
      <w:r>
        <w:rPr>
          <w:rFonts w:asciiTheme="minorHAnsi" w:hAnsiTheme="minorHAnsi" w:cstheme="minorHAnsi"/>
          <w:b/>
          <w:sz w:val="22"/>
          <w:szCs w:val="22"/>
        </w:rPr>
        <w:tab/>
        <w:t>Předběžné tržní konzultace</w:t>
      </w:r>
    </w:p>
    <w:p w14:paraId="2051FE90" w14:textId="7B5E40EC" w:rsidR="00C42A93" w:rsidRDefault="00C42A93" w:rsidP="000F6614">
      <w:pPr>
        <w:widowControl w:val="0"/>
        <w:tabs>
          <w:tab w:val="left" w:pos="1276"/>
        </w:tabs>
        <w:overflowPunct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63DD4B23" w14:textId="5EE02445" w:rsidR="00C42A93" w:rsidRDefault="003E54F9" w:rsidP="00C42A93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Zadávací dokumentace</w:t>
      </w:r>
      <w:r w:rsidR="00C42A93" w:rsidRPr="00C42A93">
        <w:rPr>
          <w:rFonts w:asciiTheme="minorHAnsi" w:hAnsiTheme="minorHAnsi" w:cstheme="minorHAnsi"/>
          <w:sz w:val="22"/>
          <w:szCs w:val="22"/>
        </w:rPr>
        <w:t xml:space="preserve"> je zpracována jako podklad pro podání </w:t>
      </w:r>
      <w:r w:rsidR="00B70C57">
        <w:rPr>
          <w:rFonts w:asciiTheme="minorHAnsi" w:hAnsiTheme="minorHAnsi" w:cstheme="minorHAnsi"/>
          <w:sz w:val="22"/>
          <w:szCs w:val="22"/>
        </w:rPr>
        <w:t xml:space="preserve">žádostí o účast, předběžných nabídek a </w:t>
      </w:r>
      <w:r w:rsidR="00C42A93" w:rsidRPr="00C42A93">
        <w:rPr>
          <w:rFonts w:asciiTheme="minorHAnsi" w:hAnsiTheme="minorHAnsi" w:cstheme="minorHAnsi"/>
          <w:sz w:val="22"/>
          <w:szCs w:val="22"/>
        </w:rPr>
        <w:t xml:space="preserve">nabídek </w:t>
      </w:r>
      <w:r w:rsidR="008620E4">
        <w:rPr>
          <w:rFonts w:asciiTheme="minorHAnsi" w:hAnsiTheme="minorHAnsi" w:cstheme="minorHAnsi"/>
          <w:sz w:val="22"/>
          <w:szCs w:val="22"/>
        </w:rPr>
        <w:t>účastníků</w:t>
      </w:r>
      <w:r w:rsidR="00C42A93" w:rsidRPr="00C42A93">
        <w:rPr>
          <w:rFonts w:asciiTheme="minorHAnsi" w:hAnsiTheme="minorHAnsi" w:cstheme="minorHAnsi"/>
          <w:sz w:val="22"/>
          <w:szCs w:val="22"/>
        </w:rPr>
        <w:t xml:space="preserve"> v</w:t>
      </w:r>
      <w:r w:rsidR="006B2F63">
        <w:rPr>
          <w:rFonts w:asciiTheme="minorHAnsi" w:hAnsiTheme="minorHAnsi" w:cstheme="minorHAnsi"/>
          <w:sz w:val="22"/>
          <w:szCs w:val="22"/>
        </w:rPr>
        <w:t> </w:t>
      </w:r>
      <w:r w:rsidR="00C42A93" w:rsidRPr="00C42A93">
        <w:rPr>
          <w:rFonts w:asciiTheme="minorHAnsi" w:hAnsiTheme="minorHAnsi" w:cstheme="minorHAnsi"/>
          <w:sz w:val="22"/>
          <w:szCs w:val="22"/>
        </w:rPr>
        <w:t>rámci</w:t>
      </w:r>
      <w:r w:rsidR="006B2F63">
        <w:rPr>
          <w:rFonts w:asciiTheme="minorHAnsi" w:hAnsiTheme="minorHAnsi" w:cstheme="minorHAnsi"/>
          <w:sz w:val="22"/>
          <w:szCs w:val="22"/>
        </w:rPr>
        <w:t xml:space="preserve"> </w:t>
      </w:r>
      <w:r w:rsidR="006B2F63" w:rsidRPr="00872C7C">
        <w:rPr>
          <w:rFonts w:asciiTheme="minorHAnsi" w:hAnsiTheme="minorHAnsi" w:cstheme="minorHAnsi"/>
          <w:b/>
          <w:bCs/>
          <w:sz w:val="22"/>
          <w:szCs w:val="22"/>
        </w:rPr>
        <w:t>nadlimitního</w:t>
      </w:r>
      <w:r w:rsidR="00C42A93" w:rsidRPr="00872C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229FC" w:rsidRPr="00872C7C">
        <w:rPr>
          <w:rFonts w:asciiTheme="minorHAnsi" w:hAnsiTheme="minorHAnsi" w:cstheme="minorHAnsi"/>
          <w:b/>
          <w:bCs/>
          <w:sz w:val="22"/>
          <w:szCs w:val="22"/>
        </w:rPr>
        <w:t>jednacího řízení s uveřejněním</w:t>
      </w:r>
      <w:r w:rsidR="00C42A93" w:rsidRPr="00872C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13031" w:rsidRPr="00872C7C">
        <w:rPr>
          <w:rFonts w:asciiTheme="minorHAnsi" w:hAnsiTheme="minorHAnsi" w:cstheme="minorHAnsi"/>
          <w:b/>
          <w:bCs/>
          <w:sz w:val="22"/>
          <w:szCs w:val="22"/>
        </w:rPr>
        <w:t xml:space="preserve">v souladu </w:t>
      </w:r>
      <w:r w:rsidR="00060401" w:rsidRPr="00872C7C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5726A9" w:rsidRPr="00872C7C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060401" w:rsidRPr="00872C7C">
        <w:rPr>
          <w:rFonts w:asciiTheme="minorHAnsi" w:hAnsiTheme="minorHAnsi" w:cstheme="minorHAnsi"/>
          <w:b/>
          <w:bCs/>
          <w:sz w:val="22"/>
          <w:szCs w:val="22"/>
        </w:rPr>
        <w:t>ustanovením</w:t>
      </w:r>
      <w:r w:rsidR="005726A9" w:rsidRPr="00872C7C">
        <w:rPr>
          <w:rFonts w:asciiTheme="minorHAnsi" w:hAnsiTheme="minorHAnsi" w:cstheme="minorHAnsi"/>
          <w:b/>
          <w:bCs/>
          <w:sz w:val="22"/>
          <w:szCs w:val="22"/>
        </w:rPr>
        <w:t xml:space="preserve">i </w:t>
      </w:r>
      <w:r w:rsidR="009060F5" w:rsidRPr="00872C7C">
        <w:rPr>
          <w:rFonts w:asciiTheme="minorHAnsi" w:hAnsiTheme="minorHAnsi" w:cstheme="minorHAnsi"/>
          <w:b/>
          <w:bCs/>
          <w:sz w:val="22"/>
          <w:szCs w:val="22"/>
        </w:rPr>
        <w:t>§ 60</w:t>
      </w:r>
      <w:r w:rsidR="00060401" w:rsidRPr="00872C7C">
        <w:rPr>
          <w:rFonts w:asciiTheme="minorHAnsi" w:hAnsiTheme="minorHAnsi" w:cstheme="minorHAnsi"/>
          <w:b/>
          <w:bCs/>
          <w:sz w:val="22"/>
          <w:szCs w:val="22"/>
        </w:rPr>
        <w:t xml:space="preserve"> a násl.</w:t>
      </w:r>
      <w:r w:rsidR="00C42A93" w:rsidRPr="00C42A93">
        <w:rPr>
          <w:rFonts w:asciiTheme="minorHAnsi" w:hAnsiTheme="minorHAnsi" w:cstheme="minorHAnsi"/>
          <w:sz w:val="22"/>
          <w:szCs w:val="22"/>
        </w:rPr>
        <w:t xml:space="preserve"> zákona č. 134/2016 Sb., o zadávání veřejných zakázek, ve znění pozdějších předpisů, (dále jen „</w:t>
      </w:r>
      <w:r w:rsidR="00C42A93" w:rsidRPr="00545016">
        <w:rPr>
          <w:rFonts w:asciiTheme="minorHAnsi" w:hAnsiTheme="minorHAnsi" w:cstheme="minorHAnsi"/>
          <w:bCs/>
          <w:i/>
          <w:iCs/>
          <w:sz w:val="22"/>
          <w:szCs w:val="22"/>
        </w:rPr>
        <w:t>Z</w:t>
      </w:r>
      <w:r w:rsidR="00E96CA9">
        <w:rPr>
          <w:rFonts w:asciiTheme="minorHAnsi" w:hAnsiTheme="minorHAnsi" w:cstheme="minorHAnsi"/>
          <w:bCs/>
          <w:i/>
          <w:iCs/>
          <w:sz w:val="22"/>
          <w:szCs w:val="22"/>
        </w:rPr>
        <w:t>ZVZ</w:t>
      </w:r>
      <w:r w:rsidR="00C42A93" w:rsidRPr="00C42A93">
        <w:rPr>
          <w:rFonts w:asciiTheme="minorHAnsi" w:hAnsiTheme="minorHAnsi" w:cstheme="minorHAnsi"/>
          <w:sz w:val="22"/>
          <w:szCs w:val="22"/>
        </w:rPr>
        <w:t xml:space="preserve">“). </w:t>
      </w:r>
      <w:r w:rsidR="00796A83" w:rsidRPr="006D2A62">
        <w:rPr>
          <w:sz w:val="22"/>
          <w:szCs w:val="22"/>
        </w:rPr>
        <w:t>Práva, povinnosti či</w:t>
      </w:r>
      <w:r w:rsidR="00796A83">
        <w:rPr>
          <w:sz w:val="22"/>
          <w:szCs w:val="22"/>
        </w:rPr>
        <w:t> </w:t>
      </w:r>
      <w:r w:rsidR="00796A83" w:rsidRPr="006D2A62">
        <w:rPr>
          <w:sz w:val="22"/>
          <w:szCs w:val="22"/>
        </w:rPr>
        <w:t>podmínky neuvedené v</w:t>
      </w:r>
      <w:r w:rsidR="00796A83">
        <w:rPr>
          <w:sz w:val="22"/>
          <w:szCs w:val="22"/>
        </w:rPr>
        <w:t> zadávací dokumentaci</w:t>
      </w:r>
      <w:r w:rsidR="00796A83" w:rsidRPr="006D2A62">
        <w:rPr>
          <w:sz w:val="22"/>
          <w:szCs w:val="22"/>
        </w:rPr>
        <w:t xml:space="preserve"> se řídí </w:t>
      </w:r>
      <w:r w:rsidR="00796A83">
        <w:rPr>
          <w:sz w:val="22"/>
          <w:szCs w:val="22"/>
        </w:rPr>
        <w:t>ZZVZ</w:t>
      </w:r>
      <w:r w:rsidR="00796A83" w:rsidRPr="006D2A62">
        <w:rPr>
          <w:sz w:val="22"/>
          <w:szCs w:val="22"/>
        </w:rPr>
        <w:t>.</w:t>
      </w:r>
    </w:p>
    <w:p w14:paraId="050D6E6D" w14:textId="77777777" w:rsidR="008B40A1" w:rsidRPr="00C42A93" w:rsidRDefault="008B40A1" w:rsidP="00C42A93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5940605" w14:textId="45D8CBC7" w:rsidR="008B40A1" w:rsidRDefault="008B6E7E" w:rsidP="008B6E7E">
      <w:pPr>
        <w:widowControl w:val="0"/>
        <w:tabs>
          <w:tab w:val="left" w:pos="1276"/>
        </w:tabs>
        <w:overflowPunct w:val="0"/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37287A">
        <w:rPr>
          <w:rFonts w:ascii="Calibri" w:hAnsi="Calibri"/>
          <w:sz w:val="22"/>
          <w:szCs w:val="22"/>
        </w:rPr>
        <w:t xml:space="preserve">Podáním žádosti o účast v zadávacím řízení přijímá účastník plně a bez výhrad zadávací podmínky obsažené v zadávací dokumentaci, včetně všech příloh a případných dodatků. Předpokládá se, že účastník pečlivě prostuduje všechny pokyny, podmínky, termíny a specifikace obsažené v zadávací dokumentaci a bude se jimi řídit. </w:t>
      </w:r>
    </w:p>
    <w:p w14:paraId="290E6CB5" w14:textId="77777777" w:rsidR="008B6E7E" w:rsidRPr="008B6E7E" w:rsidRDefault="008B6E7E" w:rsidP="008B6E7E">
      <w:pPr>
        <w:widowControl w:val="0"/>
        <w:tabs>
          <w:tab w:val="left" w:pos="1276"/>
        </w:tabs>
        <w:overflowPunct w:val="0"/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14:paraId="79F08A97" w14:textId="795A6C3B" w:rsidR="00E26789" w:rsidRDefault="00C42A93" w:rsidP="00C42A93">
      <w:pPr>
        <w:widowControl w:val="0"/>
        <w:tabs>
          <w:tab w:val="left" w:pos="1276"/>
        </w:tabs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047E9">
        <w:rPr>
          <w:rFonts w:asciiTheme="minorHAnsi" w:hAnsiTheme="minorHAnsi" w:cstheme="minorHAnsi"/>
          <w:b/>
          <w:sz w:val="22"/>
          <w:szCs w:val="22"/>
        </w:rPr>
        <w:t xml:space="preserve">Kompletní zadávací </w:t>
      </w:r>
      <w:r w:rsidRPr="003017BF">
        <w:rPr>
          <w:rFonts w:asciiTheme="minorHAnsi" w:hAnsiTheme="minorHAnsi" w:cstheme="minorHAnsi"/>
          <w:b/>
          <w:sz w:val="22"/>
          <w:szCs w:val="22"/>
        </w:rPr>
        <w:t xml:space="preserve">dokumentace </w:t>
      </w:r>
      <w:r w:rsidR="003017BF" w:rsidRPr="003017BF">
        <w:rPr>
          <w:rFonts w:ascii="Calibri" w:hAnsi="Calibri"/>
          <w:b/>
          <w:sz w:val="22"/>
          <w:szCs w:val="22"/>
        </w:rPr>
        <w:t xml:space="preserve">včetně všech příloh </w:t>
      </w:r>
      <w:r w:rsidRPr="003017BF">
        <w:rPr>
          <w:rFonts w:asciiTheme="minorHAnsi" w:hAnsiTheme="minorHAnsi" w:cstheme="minorHAnsi"/>
          <w:b/>
          <w:sz w:val="22"/>
          <w:szCs w:val="22"/>
        </w:rPr>
        <w:t>je uveřejněna</w:t>
      </w:r>
      <w:r w:rsidRPr="004047E9">
        <w:rPr>
          <w:rFonts w:asciiTheme="minorHAnsi" w:hAnsiTheme="minorHAnsi" w:cstheme="minorHAnsi"/>
          <w:b/>
          <w:sz w:val="22"/>
          <w:szCs w:val="22"/>
        </w:rPr>
        <w:t xml:space="preserve"> na profilu zadavatele na adrese:</w:t>
      </w:r>
    </w:p>
    <w:p w14:paraId="1CF70268" w14:textId="6EEC8E55" w:rsidR="00872C7C" w:rsidRPr="004C073D" w:rsidRDefault="00517FE2" w:rsidP="00C42A93">
      <w:pPr>
        <w:widowControl w:val="0"/>
        <w:tabs>
          <w:tab w:val="left" w:pos="1276"/>
        </w:tabs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hyperlink w:history="1">
        <w:r w:rsidR="00DF63C7" w:rsidRPr="004C073D">
          <w:rPr>
            <w:rStyle w:val="Hypertextovodkaz"/>
            <w:rFonts w:asciiTheme="minorHAnsi" w:hAnsiTheme="minorHAnsi" w:cstheme="minorHAnsi"/>
            <w:sz w:val="22"/>
            <w:szCs w:val="22"/>
          </w:rPr>
          <w:t xml:space="preserve">Veřejné </w:t>
        </w:r>
        <w:proofErr w:type="gramStart"/>
        <w:r w:rsidR="00DF63C7" w:rsidRPr="004C073D">
          <w:rPr>
            <w:rStyle w:val="Hypertextovodkaz"/>
            <w:rFonts w:asciiTheme="minorHAnsi" w:hAnsiTheme="minorHAnsi" w:cstheme="minorHAnsi"/>
            <w:sz w:val="22"/>
            <w:szCs w:val="22"/>
          </w:rPr>
          <w:t>zakázky - E</w:t>
        </w:r>
        <w:proofErr w:type="gramEnd"/>
        <w:r w:rsidR="00DF63C7" w:rsidRPr="004C073D">
          <w:rPr>
            <w:rStyle w:val="Hypertextovodkaz"/>
            <w:rFonts w:asciiTheme="minorHAnsi" w:hAnsiTheme="minorHAnsi" w:cstheme="minorHAnsi"/>
            <w:sz w:val="22"/>
            <w:szCs w:val="22"/>
          </w:rPr>
          <w:t>-ZAK JMK (krajbezkorupce.cz)</w:t>
        </w:r>
      </w:hyperlink>
      <w:r w:rsidR="00DF63C7" w:rsidRPr="004C073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3816BB6" w14:textId="151C356E" w:rsidR="002A6109" w:rsidRPr="002A6109" w:rsidRDefault="002A6109" w:rsidP="00C37509">
      <w:pPr>
        <w:pStyle w:val="Odstavecseseznamem"/>
        <w:keepNext/>
        <w:keepLines/>
        <w:numPr>
          <w:ilvl w:val="0"/>
          <w:numId w:val="3"/>
        </w:numPr>
        <w:overflowPunct w:val="0"/>
        <w:autoSpaceDE w:val="0"/>
        <w:spacing w:before="240" w:after="120"/>
        <w:ind w:left="357" w:hanging="357"/>
        <w:contextualSpacing w:val="0"/>
        <w:outlineLvl w:val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2A6109">
        <w:rPr>
          <w:rFonts w:asciiTheme="minorHAnsi" w:hAnsiTheme="minorHAnsi" w:cstheme="minorHAnsi"/>
          <w:b/>
          <w:bCs/>
          <w:kern w:val="32"/>
          <w:sz w:val="22"/>
          <w:szCs w:val="22"/>
        </w:rPr>
        <w:t>Údaje o zadavateli</w:t>
      </w:r>
    </w:p>
    <w:p w14:paraId="770E047F" w14:textId="77777777" w:rsidR="002A6109" w:rsidRPr="002A6109" w:rsidRDefault="002A6109" w:rsidP="002A6109">
      <w:pPr>
        <w:keepNext/>
        <w:keepLines/>
        <w:tabs>
          <w:tab w:val="left" w:pos="360"/>
        </w:tabs>
        <w:contextualSpacing/>
        <w:rPr>
          <w:rFonts w:asciiTheme="minorHAnsi" w:hAnsiTheme="minorHAnsi" w:cstheme="minorHAnsi"/>
          <w:sz w:val="22"/>
          <w:szCs w:val="22"/>
        </w:rPr>
      </w:pPr>
      <w:r w:rsidRPr="002A6109">
        <w:rPr>
          <w:rFonts w:asciiTheme="minorHAnsi" w:hAnsiTheme="minorHAnsi" w:cstheme="minorHAnsi"/>
          <w:sz w:val="22"/>
          <w:szCs w:val="22"/>
        </w:rPr>
        <w:t>Název:</w:t>
      </w:r>
      <w:r w:rsidRPr="002A6109">
        <w:rPr>
          <w:rFonts w:asciiTheme="minorHAnsi" w:hAnsiTheme="minorHAnsi" w:cstheme="minorHAnsi"/>
          <w:sz w:val="22"/>
          <w:szCs w:val="22"/>
        </w:rPr>
        <w:tab/>
      </w:r>
      <w:r w:rsidRPr="002A6109">
        <w:rPr>
          <w:rFonts w:asciiTheme="minorHAnsi" w:hAnsiTheme="minorHAnsi" w:cstheme="minorHAnsi"/>
          <w:sz w:val="22"/>
          <w:szCs w:val="22"/>
        </w:rPr>
        <w:tab/>
      </w:r>
      <w:r w:rsidRPr="002A6109">
        <w:rPr>
          <w:rFonts w:asciiTheme="minorHAnsi" w:hAnsiTheme="minorHAnsi" w:cstheme="minorHAnsi"/>
          <w:sz w:val="22"/>
          <w:szCs w:val="22"/>
        </w:rPr>
        <w:tab/>
      </w:r>
      <w:r w:rsidRPr="002A6109">
        <w:rPr>
          <w:rFonts w:asciiTheme="minorHAnsi" w:hAnsiTheme="minorHAnsi" w:cstheme="minorHAnsi"/>
          <w:sz w:val="22"/>
          <w:szCs w:val="22"/>
        </w:rPr>
        <w:tab/>
      </w:r>
      <w:r w:rsidRPr="002A6109">
        <w:rPr>
          <w:rFonts w:asciiTheme="minorHAnsi" w:hAnsiTheme="minorHAnsi" w:cstheme="minorHAnsi"/>
          <w:b/>
          <w:sz w:val="22"/>
          <w:szCs w:val="22"/>
        </w:rPr>
        <w:t>Jihomoravský kraj</w:t>
      </w:r>
    </w:p>
    <w:p w14:paraId="6FCF851A" w14:textId="35D62176" w:rsidR="002A6109" w:rsidRPr="002A6109" w:rsidRDefault="004E003C" w:rsidP="002A6109">
      <w:pPr>
        <w:keepNext/>
        <w:keepLines/>
        <w:tabs>
          <w:tab w:val="left" w:pos="360"/>
        </w:tabs>
        <w:ind w:left="2832" w:hanging="2832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2A6109" w:rsidRPr="002A6109">
        <w:rPr>
          <w:rFonts w:asciiTheme="minorHAnsi" w:hAnsiTheme="minorHAnsi" w:cstheme="minorHAnsi"/>
          <w:sz w:val="22"/>
          <w:szCs w:val="22"/>
        </w:rPr>
        <w:t>astoupený:</w:t>
      </w:r>
      <w:r w:rsidR="002A6109" w:rsidRPr="002A6109">
        <w:rPr>
          <w:rFonts w:asciiTheme="minorHAnsi" w:hAnsiTheme="minorHAnsi" w:cstheme="minorHAnsi"/>
          <w:sz w:val="22"/>
          <w:szCs w:val="22"/>
        </w:rPr>
        <w:tab/>
        <w:t>Ing. Pavlem Šromem, vedoucím odboru investic Krajského úřadu Jihomoravského kraje</w:t>
      </w:r>
    </w:p>
    <w:p w14:paraId="07323826" w14:textId="7A446091" w:rsidR="002A6109" w:rsidRPr="002A6109" w:rsidRDefault="004E003C" w:rsidP="002A6109">
      <w:pPr>
        <w:keepNext/>
        <w:keepLines/>
        <w:tabs>
          <w:tab w:val="left" w:pos="360"/>
        </w:tabs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="002A6109" w:rsidRPr="002A6109">
        <w:rPr>
          <w:rFonts w:asciiTheme="minorHAnsi" w:hAnsiTheme="minorHAnsi" w:cstheme="minorHAnsi"/>
          <w:sz w:val="22"/>
          <w:szCs w:val="22"/>
        </w:rPr>
        <w:t>ídl</w:t>
      </w:r>
      <w:r>
        <w:rPr>
          <w:rFonts w:asciiTheme="minorHAnsi" w:hAnsiTheme="minorHAnsi" w:cstheme="minorHAnsi"/>
          <w:sz w:val="22"/>
          <w:szCs w:val="22"/>
        </w:rPr>
        <w:t>o</w:t>
      </w:r>
      <w:r w:rsidR="002A6109" w:rsidRPr="002A6109">
        <w:rPr>
          <w:rFonts w:asciiTheme="minorHAnsi" w:hAnsiTheme="minorHAnsi" w:cstheme="minorHAnsi"/>
          <w:sz w:val="22"/>
          <w:szCs w:val="22"/>
        </w:rPr>
        <w:t>:</w:t>
      </w:r>
      <w:r w:rsidR="002A6109" w:rsidRPr="002A6109">
        <w:rPr>
          <w:rFonts w:asciiTheme="minorHAnsi" w:hAnsiTheme="minorHAnsi" w:cstheme="minorHAnsi"/>
          <w:sz w:val="22"/>
          <w:szCs w:val="22"/>
        </w:rPr>
        <w:tab/>
      </w:r>
      <w:r w:rsidR="002A6109" w:rsidRPr="002A6109">
        <w:rPr>
          <w:rFonts w:asciiTheme="minorHAnsi" w:hAnsiTheme="minorHAnsi" w:cstheme="minorHAnsi"/>
          <w:sz w:val="22"/>
          <w:szCs w:val="22"/>
        </w:rPr>
        <w:tab/>
      </w:r>
      <w:r w:rsidR="002A6109" w:rsidRPr="002A6109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797188" w:rsidRPr="0B71D7B0">
        <w:rPr>
          <w:rFonts w:ascii="Calibri" w:hAnsi="Calibri"/>
          <w:sz w:val="22"/>
          <w:szCs w:val="22"/>
        </w:rPr>
        <w:t>Žerotínovo nám</w:t>
      </w:r>
      <w:r w:rsidR="00797188">
        <w:rPr>
          <w:rFonts w:ascii="Calibri" w:hAnsi="Calibri"/>
          <w:sz w:val="22"/>
          <w:szCs w:val="22"/>
        </w:rPr>
        <w:t>ěstí</w:t>
      </w:r>
      <w:r w:rsidR="00797188" w:rsidRPr="0B71D7B0">
        <w:rPr>
          <w:rFonts w:ascii="Calibri" w:hAnsi="Calibri"/>
          <w:sz w:val="22"/>
          <w:szCs w:val="22"/>
        </w:rPr>
        <w:t xml:space="preserve"> 449/3, 601 82 Brno</w:t>
      </w:r>
    </w:p>
    <w:p w14:paraId="2CA0CD77" w14:textId="77777777" w:rsidR="002A6109" w:rsidRPr="002A6109" w:rsidRDefault="002A6109" w:rsidP="002A6109">
      <w:pPr>
        <w:keepNext/>
        <w:keepLines/>
        <w:tabs>
          <w:tab w:val="left" w:pos="360"/>
        </w:tabs>
        <w:contextualSpacing/>
        <w:rPr>
          <w:rFonts w:asciiTheme="minorHAnsi" w:hAnsiTheme="minorHAnsi" w:cstheme="minorHAnsi"/>
          <w:sz w:val="22"/>
          <w:szCs w:val="22"/>
        </w:rPr>
      </w:pPr>
      <w:r w:rsidRPr="002A6109">
        <w:rPr>
          <w:rFonts w:asciiTheme="minorHAnsi" w:hAnsiTheme="minorHAnsi" w:cstheme="minorHAnsi"/>
          <w:sz w:val="22"/>
          <w:szCs w:val="22"/>
        </w:rPr>
        <w:t>IČ:</w:t>
      </w:r>
      <w:r w:rsidRPr="002A6109">
        <w:rPr>
          <w:rFonts w:asciiTheme="minorHAnsi" w:hAnsiTheme="minorHAnsi" w:cstheme="minorHAnsi"/>
          <w:sz w:val="22"/>
          <w:szCs w:val="22"/>
        </w:rPr>
        <w:tab/>
      </w:r>
      <w:r w:rsidRPr="002A6109">
        <w:rPr>
          <w:rFonts w:asciiTheme="minorHAnsi" w:hAnsiTheme="minorHAnsi" w:cstheme="minorHAnsi"/>
          <w:sz w:val="22"/>
          <w:szCs w:val="22"/>
        </w:rPr>
        <w:tab/>
      </w:r>
      <w:r w:rsidRPr="002A6109">
        <w:rPr>
          <w:rFonts w:asciiTheme="minorHAnsi" w:hAnsiTheme="minorHAnsi" w:cstheme="minorHAnsi"/>
          <w:sz w:val="22"/>
          <w:szCs w:val="22"/>
        </w:rPr>
        <w:tab/>
      </w:r>
      <w:r w:rsidRPr="002A6109">
        <w:rPr>
          <w:rFonts w:asciiTheme="minorHAnsi" w:hAnsiTheme="minorHAnsi" w:cstheme="minorHAnsi"/>
          <w:sz w:val="22"/>
          <w:szCs w:val="22"/>
        </w:rPr>
        <w:tab/>
      </w:r>
      <w:r w:rsidRPr="002A6109">
        <w:rPr>
          <w:rFonts w:asciiTheme="minorHAnsi" w:hAnsiTheme="minorHAnsi" w:cstheme="minorHAnsi"/>
          <w:sz w:val="22"/>
          <w:szCs w:val="22"/>
        </w:rPr>
        <w:tab/>
        <w:t>70888337</w:t>
      </w:r>
    </w:p>
    <w:p w14:paraId="37E8AACA" w14:textId="6BBC6A21" w:rsidR="002A6109" w:rsidRPr="00755F7A" w:rsidRDefault="002A6109" w:rsidP="002A6109">
      <w:pPr>
        <w:keepNext/>
        <w:keepLines/>
        <w:tabs>
          <w:tab w:val="left" w:pos="360"/>
        </w:tabs>
        <w:ind w:left="2832" w:hanging="2832"/>
        <w:contextualSpacing/>
        <w:rPr>
          <w:rFonts w:asciiTheme="minorHAnsi" w:hAnsiTheme="minorHAnsi" w:cstheme="minorHAnsi"/>
          <w:sz w:val="22"/>
          <w:szCs w:val="22"/>
        </w:rPr>
      </w:pPr>
      <w:r w:rsidRPr="002A6109">
        <w:rPr>
          <w:rFonts w:asciiTheme="minorHAnsi" w:hAnsiTheme="minorHAnsi" w:cstheme="minorHAnsi"/>
          <w:sz w:val="22"/>
          <w:szCs w:val="22"/>
        </w:rPr>
        <w:t>Kontaktní osoba</w:t>
      </w:r>
      <w:r w:rsidR="00DA5541">
        <w:rPr>
          <w:rFonts w:asciiTheme="minorHAnsi" w:hAnsiTheme="minorHAnsi" w:cstheme="minorHAnsi"/>
          <w:sz w:val="22"/>
          <w:szCs w:val="22"/>
        </w:rPr>
        <w:t>:</w:t>
      </w:r>
      <w:r w:rsidRPr="002A6109">
        <w:rPr>
          <w:rFonts w:asciiTheme="minorHAnsi" w:hAnsiTheme="minorHAnsi" w:cstheme="minorHAnsi"/>
          <w:sz w:val="22"/>
          <w:szCs w:val="22"/>
        </w:rPr>
        <w:tab/>
      </w:r>
      <w:r w:rsidR="00B46967" w:rsidRPr="00755F7A">
        <w:rPr>
          <w:rFonts w:asciiTheme="minorHAnsi" w:hAnsiTheme="minorHAnsi" w:cstheme="minorHAnsi"/>
          <w:sz w:val="22"/>
          <w:szCs w:val="22"/>
        </w:rPr>
        <w:t xml:space="preserve">Mgr. </w:t>
      </w:r>
      <w:r w:rsidR="000E44D0">
        <w:rPr>
          <w:rFonts w:asciiTheme="minorHAnsi" w:hAnsiTheme="minorHAnsi" w:cstheme="minorHAnsi"/>
          <w:sz w:val="22"/>
          <w:szCs w:val="22"/>
        </w:rPr>
        <w:t>Lenka Ingrová</w:t>
      </w:r>
      <w:r w:rsidR="00EE5B7F" w:rsidRPr="00755F7A">
        <w:rPr>
          <w:rFonts w:asciiTheme="minorHAnsi" w:hAnsiTheme="minorHAnsi" w:cstheme="minorHAnsi"/>
          <w:sz w:val="22"/>
          <w:szCs w:val="22"/>
        </w:rPr>
        <w:t xml:space="preserve">, vedoucí </w:t>
      </w:r>
      <w:r w:rsidRPr="00755F7A">
        <w:rPr>
          <w:rFonts w:asciiTheme="minorHAnsi" w:hAnsiTheme="minorHAnsi" w:cstheme="minorHAnsi"/>
          <w:sz w:val="22"/>
          <w:szCs w:val="22"/>
        </w:rPr>
        <w:t xml:space="preserve">oddělení </w:t>
      </w:r>
      <w:r w:rsidR="00B46967" w:rsidRPr="00755F7A">
        <w:rPr>
          <w:rFonts w:asciiTheme="minorHAnsi" w:hAnsiTheme="minorHAnsi" w:cstheme="minorHAnsi"/>
          <w:sz w:val="22"/>
          <w:szCs w:val="22"/>
        </w:rPr>
        <w:t>veřejných zakázek</w:t>
      </w:r>
      <w:r w:rsidRPr="00755F7A">
        <w:rPr>
          <w:rFonts w:asciiTheme="minorHAnsi" w:hAnsiTheme="minorHAnsi" w:cstheme="minorHAnsi"/>
          <w:sz w:val="22"/>
          <w:szCs w:val="22"/>
        </w:rPr>
        <w:t xml:space="preserve"> </w:t>
      </w:r>
      <w:r w:rsidR="00B46967" w:rsidRPr="00755F7A">
        <w:rPr>
          <w:rFonts w:asciiTheme="minorHAnsi" w:hAnsiTheme="minorHAnsi" w:cstheme="minorHAnsi"/>
          <w:sz w:val="22"/>
          <w:szCs w:val="22"/>
        </w:rPr>
        <w:t>o</w:t>
      </w:r>
      <w:r w:rsidRPr="00755F7A">
        <w:rPr>
          <w:rFonts w:asciiTheme="minorHAnsi" w:hAnsiTheme="minorHAnsi" w:cstheme="minorHAnsi"/>
          <w:sz w:val="22"/>
          <w:szCs w:val="22"/>
        </w:rPr>
        <w:t xml:space="preserve">dboru investic </w:t>
      </w:r>
      <w:r w:rsidR="00767FC2">
        <w:rPr>
          <w:rFonts w:asciiTheme="minorHAnsi" w:hAnsiTheme="minorHAnsi" w:cstheme="minorHAnsi"/>
          <w:sz w:val="22"/>
          <w:szCs w:val="22"/>
        </w:rPr>
        <w:t xml:space="preserve">Krajského úřadu </w:t>
      </w:r>
      <w:r w:rsidRPr="00755F7A">
        <w:rPr>
          <w:rFonts w:asciiTheme="minorHAnsi" w:hAnsiTheme="minorHAnsi" w:cstheme="minorHAnsi"/>
          <w:sz w:val="22"/>
          <w:szCs w:val="22"/>
        </w:rPr>
        <w:t>Jihomoravského kraje</w:t>
      </w:r>
    </w:p>
    <w:p w14:paraId="73ECD9CD" w14:textId="5875B5B6" w:rsidR="002A6109" w:rsidRPr="00755F7A" w:rsidRDefault="002A6109" w:rsidP="002A6109">
      <w:pPr>
        <w:keepNext/>
        <w:keepLines/>
        <w:tabs>
          <w:tab w:val="left" w:pos="360"/>
        </w:tabs>
        <w:contextualSpacing/>
        <w:rPr>
          <w:rFonts w:asciiTheme="minorHAnsi" w:hAnsiTheme="minorHAnsi" w:cstheme="minorHAnsi"/>
          <w:sz w:val="22"/>
          <w:szCs w:val="22"/>
        </w:rPr>
      </w:pPr>
      <w:r w:rsidRPr="00755F7A">
        <w:rPr>
          <w:rFonts w:asciiTheme="minorHAnsi" w:hAnsiTheme="minorHAnsi" w:cstheme="minorHAnsi"/>
          <w:sz w:val="22"/>
          <w:szCs w:val="22"/>
        </w:rPr>
        <w:t>Telefon:</w:t>
      </w:r>
      <w:r w:rsidRPr="00755F7A">
        <w:rPr>
          <w:rFonts w:asciiTheme="minorHAnsi" w:hAnsiTheme="minorHAnsi" w:cstheme="minorHAnsi"/>
          <w:sz w:val="22"/>
          <w:szCs w:val="22"/>
        </w:rPr>
        <w:tab/>
      </w:r>
      <w:r w:rsidRPr="00755F7A">
        <w:rPr>
          <w:rFonts w:asciiTheme="minorHAnsi" w:hAnsiTheme="minorHAnsi" w:cstheme="minorHAnsi"/>
          <w:sz w:val="22"/>
          <w:szCs w:val="22"/>
        </w:rPr>
        <w:tab/>
      </w:r>
      <w:r w:rsidRPr="00755F7A">
        <w:rPr>
          <w:rFonts w:asciiTheme="minorHAnsi" w:hAnsiTheme="minorHAnsi" w:cstheme="minorHAnsi"/>
          <w:sz w:val="22"/>
          <w:szCs w:val="22"/>
        </w:rPr>
        <w:tab/>
        <w:t>541</w:t>
      </w:r>
      <w:r w:rsidR="00755F7A" w:rsidRPr="00755F7A">
        <w:rPr>
          <w:rFonts w:asciiTheme="minorHAnsi" w:hAnsiTheme="minorHAnsi" w:cstheme="minorHAnsi"/>
          <w:sz w:val="22"/>
          <w:szCs w:val="22"/>
        </w:rPr>
        <w:t> </w:t>
      </w:r>
      <w:r w:rsidRPr="00755F7A">
        <w:rPr>
          <w:rFonts w:asciiTheme="minorHAnsi" w:hAnsiTheme="minorHAnsi" w:cstheme="minorHAnsi"/>
          <w:sz w:val="22"/>
          <w:szCs w:val="22"/>
        </w:rPr>
        <w:t>65</w:t>
      </w:r>
      <w:r w:rsidR="00755F7A" w:rsidRPr="00755F7A">
        <w:rPr>
          <w:rFonts w:asciiTheme="minorHAnsi" w:hAnsiTheme="minorHAnsi" w:cstheme="minorHAnsi"/>
          <w:sz w:val="22"/>
          <w:szCs w:val="22"/>
        </w:rPr>
        <w:t>1 244</w:t>
      </w:r>
    </w:p>
    <w:p w14:paraId="606C862E" w14:textId="1F4AFE17" w:rsidR="002A6109" w:rsidRDefault="002A6109" w:rsidP="002A6109">
      <w:pPr>
        <w:keepNext/>
        <w:keepLines/>
        <w:tabs>
          <w:tab w:val="left" w:pos="360"/>
        </w:tabs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55F7A">
        <w:rPr>
          <w:rFonts w:asciiTheme="minorHAnsi" w:hAnsiTheme="minorHAnsi" w:cstheme="minorHAnsi"/>
          <w:sz w:val="22"/>
          <w:szCs w:val="22"/>
        </w:rPr>
        <w:t>E-mail:</w:t>
      </w:r>
      <w:r w:rsidRPr="00755F7A">
        <w:rPr>
          <w:rFonts w:asciiTheme="minorHAnsi" w:hAnsiTheme="minorHAnsi" w:cstheme="minorHAnsi"/>
          <w:sz w:val="22"/>
          <w:szCs w:val="22"/>
        </w:rPr>
        <w:tab/>
      </w:r>
      <w:r w:rsidRPr="00755F7A">
        <w:rPr>
          <w:rFonts w:asciiTheme="minorHAnsi" w:hAnsiTheme="minorHAnsi" w:cstheme="minorHAnsi"/>
          <w:sz w:val="22"/>
          <w:szCs w:val="22"/>
        </w:rPr>
        <w:tab/>
      </w:r>
      <w:r w:rsidRPr="00755F7A">
        <w:rPr>
          <w:rFonts w:asciiTheme="minorHAnsi" w:hAnsiTheme="minorHAnsi" w:cstheme="minorHAnsi"/>
          <w:sz w:val="22"/>
          <w:szCs w:val="22"/>
        </w:rPr>
        <w:tab/>
      </w:r>
      <w:r w:rsidRPr="00755F7A">
        <w:rPr>
          <w:rFonts w:asciiTheme="minorHAnsi" w:hAnsiTheme="minorHAnsi" w:cstheme="minorHAnsi"/>
          <w:sz w:val="22"/>
          <w:szCs w:val="22"/>
        </w:rPr>
        <w:tab/>
      </w:r>
      <w:hyperlink w:history="1">
        <w:r w:rsidR="00DF63C7" w:rsidRPr="008B1EDF">
          <w:rPr>
            <w:rStyle w:val="Hypertextovodkaz"/>
            <w:rFonts w:asciiTheme="minorHAnsi" w:eastAsia="Calibri" w:hAnsiTheme="minorHAnsi" w:cstheme="minorHAnsi"/>
            <w:sz w:val="22"/>
            <w:szCs w:val="22"/>
            <w:lang w:eastAsia="en-US"/>
          </w:rPr>
          <w:t>ingrova.lenka@jmk.cz</w:t>
        </w:r>
      </w:hyperlink>
      <w:r w:rsidRPr="002A6109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14:paraId="7796DBB3" w14:textId="7D1FEF17" w:rsidR="00FB30E4" w:rsidRPr="00437432" w:rsidRDefault="00437432" w:rsidP="00437432">
      <w:pPr>
        <w:spacing w:line="276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</w:rPr>
        <w:t>ID datové schránky:</w:t>
      </w:r>
      <w:r>
        <w:rPr>
          <w:rFonts w:ascii="Calibri" w:hAnsi="Calibri"/>
          <w:sz w:val="22"/>
          <w:szCs w:val="22"/>
          <w:lang w:eastAsia="en-US"/>
        </w:rPr>
        <w:tab/>
      </w:r>
      <w:r>
        <w:rPr>
          <w:rFonts w:ascii="Calibri" w:hAnsi="Calibri"/>
          <w:sz w:val="22"/>
          <w:szCs w:val="22"/>
          <w:lang w:eastAsia="en-US"/>
        </w:rPr>
        <w:tab/>
      </w:r>
      <w:r w:rsidR="004E54BF" w:rsidRPr="0060090D">
        <w:rPr>
          <w:rFonts w:ascii="Calibri" w:hAnsi="Calibri"/>
          <w:sz w:val="22"/>
          <w:szCs w:val="22"/>
        </w:rPr>
        <w:t>x2pbqzq</w:t>
      </w:r>
    </w:p>
    <w:p w14:paraId="3E648487" w14:textId="167705AE" w:rsidR="002A6109" w:rsidRPr="002A6109" w:rsidRDefault="000671BE" w:rsidP="002A6109">
      <w:pPr>
        <w:keepNext/>
        <w:keepLines/>
        <w:tabs>
          <w:tab w:val="left" w:pos="360"/>
        </w:tabs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</w:t>
      </w:r>
      <w:r w:rsidR="002A6109" w:rsidRPr="002A6109">
        <w:rPr>
          <w:rFonts w:asciiTheme="minorHAnsi" w:eastAsia="Calibri" w:hAnsiTheme="minorHAnsi" w:cstheme="minorHAnsi"/>
          <w:sz w:val="22"/>
          <w:szCs w:val="22"/>
          <w:lang w:eastAsia="en-US"/>
        </w:rPr>
        <w:t>rofil zadavatele:</w:t>
      </w:r>
      <w:r w:rsidR="002A6109" w:rsidRPr="002A6109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A6109" w:rsidRPr="002A6109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hyperlink w:history="1">
        <w:r w:rsidR="002A6109" w:rsidRPr="002A6109">
          <w:rPr>
            <w:rFonts w:asciiTheme="minorHAnsi" w:eastAsia="Calibri" w:hAnsiTheme="minorHAnsi" w:cstheme="minorHAnsi"/>
            <w:color w:val="0000FF"/>
            <w:sz w:val="22"/>
            <w:szCs w:val="22"/>
            <w:u w:val="single"/>
            <w:lang w:eastAsia="en-US"/>
          </w:rPr>
          <w:t>https://zakazky.krajbezkorupce.cz/profile_display_2.html</w:t>
        </w:r>
      </w:hyperlink>
    </w:p>
    <w:p w14:paraId="0CCCF45F" w14:textId="38C14CD9" w:rsidR="00DE7F30" w:rsidRDefault="00FB19C4" w:rsidP="004945D2">
      <w:pPr>
        <w:keepNext/>
        <w:keepLines/>
        <w:overflowPunct w:val="0"/>
        <w:autoSpaceDE w:val="0"/>
        <w:spacing w:before="240" w:after="120"/>
        <w:outlineLvl w:val="0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4945D2">
        <w:rPr>
          <w:rFonts w:asciiTheme="minorHAnsi" w:hAnsiTheme="minorHAnsi" w:cstheme="minorHAnsi"/>
          <w:bCs/>
          <w:kern w:val="32"/>
          <w:sz w:val="22"/>
          <w:szCs w:val="22"/>
        </w:rPr>
        <w:t>(dále též</w:t>
      </w:r>
      <w:r w:rsidR="004945D2">
        <w:rPr>
          <w:rFonts w:asciiTheme="minorHAnsi" w:hAnsiTheme="minorHAnsi" w:cstheme="minorHAnsi"/>
          <w:bCs/>
          <w:kern w:val="32"/>
          <w:sz w:val="22"/>
          <w:szCs w:val="22"/>
        </w:rPr>
        <w:t xml:space="preserve"> jen</w:t>
      </w:r>
      <w:r w:rsidRPr="004945D2">
        <w:rPr>
          <w:rFonts w:asciiTheme="minorHAnsi" w:hAnsiTheme="minorHAnsi" w:cstheme="minorHAnsi"/>
          <w:bCs/>
          <w:kern w:val="32"/>
          <w:sz w:val="22"/>
          <w:szCs w:val="22"/>
        </w:rPr>
        <w:t xml:space="preserve"> </w:t>
      </w:r>
      <w:r w:rsidR="00992C74" w:rsidRPr="004945D2">
        <w:rPr>
          <w:rFonts w:asciiTheme="minorHAnsi" w:hAnsiTheme="minorHAnsi" w:cstheme="minorHAnsi"/>
          <w:bCs/>
          <w:kern w:val="32"/>
          <w:sz w:val="22"/>
          <w:szCs w:val="22"/>
        </w:rPr>
        <w:t>„</w:t>
      </w:r>
      <w:r w:rsidR="00992C74" w:rsidRPr="004945D2">
        <w:rPr>
          <w:rFonts w:asciiTheme="minorHAnsi" w:hAnsiTheme="minorHAnsi" w:cstheme="minorHAnsi"/>
          <w:bCs/>
          <w:i/>
          <w:kern w:val="32"/>
          <w:sz w:val="22"/>
          <w:szCs w:val="22"/>
        </w:rPr>
        <w:t>zadavatel</w:t>
      </w:r>
      <w:r w:rsidR="00992C74" w:rsidRPr="004945D2">
        <w:rPr>
          <w:rFonts w:asciiTheme="minorHAnsi" w:hAnsiTheme="minorHAnsi" w:cstheme="minorHAnsi"/>
          <w:bCs/>
          <w:kern w:val="32"/>
          <w:sz w:val="22"/>
          <w:szCs w:val="22"/>
        </w:rPr>
        <w:t>“)</w:t>
      </w:r>
    </w:p>
    <w:p w14:paraId="70C09403" w14:textId="77777777" w:rsidR="006E661E" w:rsidRPr="00F958A8" w:rsidRDefault="006E661E" w:rsidP="00C37509">
      <w:pPr>
        <w:numPr>
          <w:ilvl w:val="1"/>
          <w:numId w:val="7"/>
        </w:numPr>
        <w:spacing w:after="120"/>
        <w:rPr>
          <w:rFonts w:ascii="Calibri" w:hAnsi="Calibri"/>
          <w:b/>
          <w:sz w:val="22"/>
          <w:szCs w:val="22"/>
        </w:rPr>
      </w:pPr>
      <w:r w:rsidRPr="00A732F2">
        <w:rPr>
          <w:rFonts w:ascii="Calibri" w:hAnsi="Calibri"/>
          <w:b/>
          <w:sz w:val="22"/>
          <w:szCs w:val="22"/>
        </w:rPr>
        <w:t>Části zadávací dokumentace vypracované osobou odlišnou od zadavatele</w:t>
      </w:r>
      <w:r w:rsidRPr="00F958A8">
        <w:rPr>
          <w:rFonts w:ascii="Calibri" w:hAnsi="Calibri"/>
          <w:b/>
          <w:sz w:val="22"/>
          <w:szCs w:val="22"/>
        </w:rPr>
        <w:t>:</w:t>
      </w:r>
    </w:p>
    <w:p w14:paraId="598E6DD7" w14:textId="77777777" w:rsidR="00CA6330" w:rsidRDefault="006E661E" w:rsidP="006E661E">
      <w:pPr>
        <w:spacing w:after="120"/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 zpracování zadávací dokumentace se podílely následující osoby:</w:t>
      </w:r>
    </w:p>
    <w:p w14:paraId="18CE208C" w14:textId="7F47CD12" w:rsidR="00CA6330" w:rsidRPr="00CA6330" w:rsidRDefault="00CA6330" w:rsidP="00CA6330">
      <w:pPr>
        <w:pStyle w:val="Odstavecseseznamem"/>
        <w:numPr>
          <w:ilvl w:val="0"/>
          <w:numId w:val="42"/>
        </w:numPr>
        <w:spacing w:after="120"/>
        <w:jc w:val="both"/>
        <w:rPr>
          <w:rFonts w:ascii="Calibri" w:hAnsi="Calibri"/>
          <w:sz w:val="22"/>
          <w:szCs w:val="22"/>
        </w:rPr>
      </w:pPr>
      <w:r w:rsidRPr="00AC4A33">
        <w:rPr>
          <w:rFonts w:asciiTheme="minorHAnsi" w:hAnsiTheme="minorHAnsi" w:cstheme="minorHAnsi"/>
          <w:sz w:val="22"/>
          <w:szCs w:val="22"/>
        </w:rPr>
        <w:t>SAFETY PRO s.r.o.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AC4A33">
        <w:rPr>
          <w:rFonts w:asciiTheme="minorHAnsi" w:hAnsiTheme="minorHAnsi" w:cstheme="minorHAnsi"/>
          <w:sz w:val="22"/>
          <w:szCs w:val="22"/>
        </w:rPr>
        <w:t>IČO: 28571690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AC4A33">
        <w:rPr>
          <w:rFonts w:asciiTheme="minorHAnsi" w:hAnsiTheme="minorHAnsi" w:cstheme="minorHAnsi"/>
          <w:sz w:val="22"/>
          <w:szCs w:val="22"/>
        </w:rPr>
        <w:t>Přerovská 434/60, Holice, 779 00 Olomouc</w:t>
      </w:r>
      <w:r>
        <w:rPr>
          <w:rFonts w:asciiTheme="minorHAnsi" w:hAnsiTheme="minorHAnsi" w:cstheme="minorHAnsi"/>
          <w:sz w:val="22"/>
          <w:szCs w:val="22"/>
        </w:rPr>
        <w:t xml:space="preserve"> a </w:t>
      </w:r>
      <w:r w:rsidRPr="00AC4A33">
        <w:rPr>
          <w:rFonts w:asciiTheme="minorHAnsi" w:hAnsiTheme="minorHAnsi" w:cstheme="minorHAnsi"/>
          <w:sz w:val="22"/>
          <w:szCs w:val="22"/>
        </w:rPr>
        <w:t>INVESTINŽENÝRING a.s.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AC4A33">
        <w:rPr>
          <w:rFonts w:asciiTheme="minorHAnsi" w:hAnsiTheme="minorHAnsi" w:cstheme="minorHAnsi"/>
          <w:sz w:val="22"/>
          <w:szCs w:val="22"/>
        </w:rPr>
        <w:t xml:space="preserve">IČO: </w:t>
      </w:r>
      <w:r w:rsidRPr="00AC4A33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60742470</w:t>
      </w:r>
      <w:r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 xml:space="preserve">, </w:t>
      </w:r>
      <w:r w:rsidRPr="00AC4A33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Kapucínské náměstí 303/5, Brno-město, 602 00 Brno</w:t>
      </w:r>
    </w:p>
    <w:p w14:paraId="071E626B" w14:textId="77777777" w:rsidR="00FA16E1" w:rsidRDefault="004A5878" w:rsidP="008445BE">
      <w:pPr>
        <w:pStyle w:val="Odstavecseseznamem"/>
        <w:numPr>
          <w:ilvl w:val="0"/>
          <w:numId w:val="42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A5878">
        <w:rPr>
          <w:rFonts w:asciiTheme="minorHAnsi" w:hAnsiTheme="minorHAnsi" w:cstheme="minorHAnsi"/>
          <w:sz w:val="22"/>
          <w:szCs w:val="22"/>
        </w:rPr>
        <w:t xml:space="preserve">Digital </w:t>
      </w:r>
      <w:proofErr w:type="spellStart"/>
      <w:r w:rsidRPr="004A5878">
        <w:rPr>
          <w:rFonts w:asciiTheme="minorHAnsi" w:hAnsiTheme="minorHAnsi" w:cstheme="minorHAnsi"/>
          <w:sz w:val="22"/>
          <w:szCs w:val="22"/>
        </w:rPr>
        <w:t>Construction</w:t>
      </w:r>
      <w:proofErr w:type="spellEnd"/>
      <w:r w:rsidRPr="004A587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A5878">
        <w:rPr>
          <w:rFonts w:asciiTheme="minorHAnsi" w:hAnsiTheme="minorHAnsi" w:cstheme="minorHAnsi"/>
          <w:sz w:val="22"/>
          <w:szCs w:val="22"/>
        </w:rPr>
        <w:t>Consulting</w:t>
      </w:r>
      <w:proofErr w:type="spellEnd"/>
      <w:r w:rsidRPr="004A5878">
        <w:rPr>
          <w:rFonts w:asciiTheme="minorHAnsi" w:hAnsiTheme="minorHAnsi" w:cstheme="minorHAnsi"/>
          <w:sz w:val="22"/>
          <w:szCs w:val="22"/>
        </w:rPr>
        <w:t xml:space="preserve"> s.r.o., IČO: 11637498, se sídlem Stupkova 1441/7, Holešovice, 170 00 Praha 7</w:t>
      </w:r>
      <w:bookmarkStart w:id="0" w:name="_Hlk143611120"/>
    </w:p>
    <w:p w14:paraId="55551AD3" w14:textId="584C6DD5" w:rsidR="008445BE" w:rsidRPr="008445BE" w:rsidRDefault="003F1A2A" w:rsidP="008445BE">
      <w:pPr>
        <w:pStyle w:val="Odstavecseseznamem"/>
        <w:numPr>
          <w:ilvl w:val="0"/>
          <w:numId w:val="42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8445BE">
        <w:rPr>
          <w:rFonts w:asciiTheme="minorHAnsi" w:hAnsiTheme="minorHAnsi" w:cstheme="minorHAnsi"/>
          <w:sz w:val="22"/>
          <w:szCs w:val="22"/>
        </w:rPr>
        <w:t>Mgr. Aleš Chamrád, LL.M., advokát</w:t>
      </w:r>
      <w:r w:rsidR="00063982" w:rsidRPr="008445BE">
        <w:rPr>
          <w:rFonts w:asciiTheme="minorHAnsi" w:hAnsiTheme="minorHAnsi" w:cstheme="minorHAnsi"/>
          <w:sz w:val="22"/>
          <w:szCs w:val="22"/>
        </w:rPr>
        <w:t xml:space="preserve">, IČO: 71334173, se sídlem </w:t>
      </w:r>
      <w:r w:rsidR="008445BE" w:rsidRPr="008445BE">
        <w:rPr>
          <w:rFonts w:asciiTheme="minorHAnsi" w:hAnsiTheme="minorHAnsi" w:cstheme="minorHAnsi"/>
          <w:sz w:val="22"/>
          <w:szCs w:val="22"/>
        </w:rPr>
        <w:t>Říční 1, 118 00 Praha 1</w:t>
      </w:r>
    </w:p>
    <w:p w14:paraId="13BCA9D7" w14:textId="3CF2FC66" w:rsidR="003F1A2A" w:rsidRPr="00DE2E2D" w:rsidRDefault="003F1A2A" w:rsidP="003F1A2A">
      <w:pPr>
        <w:pStyle w:val="Zkladntext"/>
        <w:numPr>
          <w:ilvl w:val="0"/>
          <w:numId w:val="42"/>
        </w:numPr>
        <w:rPr>
          <w:rFonts w:asciiTheme="minorHAnsi" w:hAnsiTheme="minorHAnsi" w:cstheme="minorHAnsi"/>
          <w:sz w:val="22"/>
          <w:szCs w:val="22"/>
          <w:lang w:val="cs-CZ"/>
        </w:rPr>
      </w:pPr>
    </w:p>
    <w:bookmarkEnd w:id="0"/>
    <w:p w14:paraId="7D8F35D5" w14:textId="62C026D9" w:rsidR="00021D9B" w:rsidRPr="00CE0446" w:rsidRDefault="00021D9B" w:rsidP="00CE0446">
      <w:pPr>
        <w:pStyle w:val="Odstavecseseznamem"/>
        <w:numPr>
          <w:ilvl w:val="0"/>
          <w:numId w:val="42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71E473CA" w14:textId="437C762B" w:rsidR="006E661E" w:rsidRPr="00C94DFB" w:rsidRDefault="006E661E" w:rsidP="006E661E">
      <w:pPr>
        <w:spacing w:after="120"/>
        <w:ind w:firstLine="708"/>
        <w:jc w:val="both"/>
        <w:rPr>
          <w:rFonts w:ascii="Calibri" w:hAnsi="Calibri"/>
          <w:sz w:val="22"/>
          <w:szCs w:val="22"/>
        </w:rPr>
      </w:pPr>
      <w:r w:rsidRPr="00C94DFB">
        <w:rPr>
          <w:rFonts w:ascii="Calibri" w:hAnsi="Calibri"/>
          <w:sz w:val="22"/>
          <w:szCs w:val="22"/>
        </w:rPr>
        <w:t>Přímo v zadávací dokumentaci byl podíl uvedených osob následující: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4378"/>
        <w:gridCol w:w="3964"/>
      </w:tblGrid>
      <w:tr w:rsidR="006E661E" w:rsidRPr="00044FF7" w14:paraId="7A42D6FC" w14:textId="77777777">
        <w:tc>
          <w:tcPr>
            <w:tcW w:w="4378" w:type="dxa"/>
            <w:vAlign w:val="center"/>
          </w:tcPr>
          <w:p w14:paraId="643B0DA2" w14:textId="77777777" w:rsidR="006E661E" w:rsidRPr="00044FF7" w:rsidRDefault="006E661E">
            <w:pPr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 w:rsidRPr="00044FF7">
              <w:rPr>
                <w:rFonts w:ascii="Calibri" w:hAnsi="Calibri"/>
                <w:b/>
                <w:sz w:val="22"/>
                <w:szCs w:val="22"/>
              </w:rPr>
              <w:t>Článek</w:t>
            </w:r>
          </w:p>
        </w:tc>
        <w:tc>
          <w:tcPr>
            <w:tcW w:w="3964" w:type="dxa"/>
            <w:vAlign w:val="center"/>
          </w:tcPr>
          <w:p w14:paraId="4886E66E" w14:textId="77777777" w:rsidR="006E661E" w:rsidRPr="00044FF7" w:rsidRDefault="006E661E">
            <w:pPr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 w:rsidRPr="00044FF7">
              <w:rPr>
                <w:rFonts w:ascii="Calibri" w:hAnsi="Calibri"/>
                <w:b/>
                <w:sz w:val="22"/>
                <w:szCs w:val="22"/>
              </w:rPr>
              <w:t>Osoby podílející se na zpracování</w:t>
            </w:r>
          </w:p>
        </w:tc>
      </w:tr>
      <w:tr w:rsidR="006E661E" w14:paraId="257423E1" w14:textId="77777777">
        <w:tc>
          <w:tcPr>
            <w:tcW w:w="4378" w:type="dxa"/>
            <w:vAlign w:val="center"/>
          </w:tcPr>
          <w:p w14:paraId="713E7742" w14:textId="77777777" w:rsidR="006E661E" w:rsidRPr="00287B35" w:rsidRDefault="006E661E">
            <w:pPr>
              <w:spacing w:before="60" w:after="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964" w:type="dxa"/>
            <w:vAlign w:val="center"/>
          </w:tcPr>
          <w:p w14:paraId="0472069B" w14:textId="77777777" w:rsidR="006E661E" w:rsidRPr="00287B35" w:rsidRDefault="006E661E">
            <w:pPr>
              <w:spacing w:before="60" w:after="60"/>
              <w:rPr>
                <w:rFonts w:ascii="Calibri" w:hAnsi="Calibri"/>
                <w:sz w:val="22"/>
                <w:szCs w:val="22"/>
              </w:rPr>
            </w:pPr>
          </w:p>
        </w:tc>
      </w:tr>
      <w:tr w:rsidR="006E661E" w14:paraId="7E03A47F" w14:textId="77777777">
        <w:tc>
          <w:tcPr>
            <w:tcW w:w="4378" w:type="dxa"/>
            <w:vAlign w:val="center"/>
          </w:tcPr>
          <w:p w14:paraId="739131B9" w14:textId="77777777" w:rsidR="006E661E" w:rsidRPr="00287B35" w:rsidRDefault="006E661E">
            <w:pPr>
              <w:spacing w:before="60" w:after="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964" w:type="dxa"/>
            <w:vAlign w:val="center"/>
          </w:tcPr>
          <w:p w14:paraId="242D6EE2" w14:textId="77777777" w:rsidR="006E661E" w:rsidRPr="00287B35" w:rsidRDefault="006E661E">
            <w:pPr>
              <w:spacing w:before="60" w:after="60"/>
              <w:rPr>
                <w:rFonts w:ascii="Calibri" w:hAnsi="Calibri"/>
                <w:sz w:val="22"/>
                <w:szCs w:val="22"/>
              </w:rPr>
            </w:pPr>
          </w:p>
        </w:tc>
      </w:tr>
      <w:tr w:rsidR="006E661E" w14:paraId="36376FD6" w14:textId="77777777">
        <w:tc>
          <w:tcPr>
            <w:tcW w:w="4378" w:type="dxa"/>
            <w:vAlign w:val="center"/>
          </w:tcPr>
          <w:p w14:paraId="6CCA9884" w14:textId="77777777" w:rsidR="006E661E" w:rsidRPr="00287B35" w:rsidRDefault="006E661E">
            <w:pPr>
              <w:spacing w:before="60" w:after="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964" w:type="dxa"/>
            <w:vAlign w:val="center"/>
          </w:tcPr>
          <w:p w14:paraId="3349EDE0" w14:textId="77777777" w:rsidR="006E661E" w:rsidRPr="00287B35" w:rsidRDefault="006E661E">
            <w:pPr>
              <w:spacing w:before="60" w:after="60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07CA26D5" w14:textId="77777777" w:rsidR="006E661E" w:rsidRDefault="006E661E" w:rsidP="006E661E">
      <w:pPr>
        <w:ind w:left="720"/>
        <w:jc w:val="both"/>
        <w:rPr>
          <w:rFonts w:ascii="Calibri" w:hAnsi="Calibri"/>
          <w:sz w:val="22"/>
          <w:szCs w:val="22"/>
        </w:rPr>
      </w:pPr>
    </w:p>
    <w:p w14:paraId="66B960B9" w14:textId="1679A59D" w:rsidR="006E661E" w:rsidRPr="006E661E" w:rsidRDefault="006E661E" w:rsidP="006E661E">
      <w:pPr>
        <w:spacing w:after="120"/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Podíl osob na zpracování příloh zadávací dokumentace je uveden v čl. </w:t>
      </w:r>
      <w:r w:rsidR="00AD4CFC" w:rsidRPr="00AD4CFC">
        <w:rPr>
          <w:rFonts w:ascii="Calibri" w:hAnsi="Calibri"/>
          <w:sz w:val="22"/>
          <w:szCs w:val="22"/>
        </w:rPr>
        <w:t>....</w:t>
      </w:r>
      <w:r>
        <w:rPr>
          <w:rFonts w:ascii="Calibri" w:hAnsi="Calibri"/>
          <w:sz w:val="22"/>
          <w:szCs w:val="22"/>
        </w:rPr>
        <w:t xml:space="preserve"> zadávací dokumentace.</w:t>
      </w:r>
    </w:p>
    <w:p w14:paraId="0AE7B097" w14:textId="2985483E" w:rsidR="0060391A" w:rsidRPr="0060391A" w:rsidRDefault="0060391A" w:rsidP="00C37509">
      <w:pPr>
        <w:pStyle w:val="Odstavecseseznamem"/>
        <w:keepNext/>
        <w:keepLines/>
        <w:numPr>
          <w:ilvl w:val="0"/>
          <w:numId w:val="3"/>
        </w:numPr>
        <w:overflowPunct w:val="0"/>
        <w:autoSpaceDE w:val="0"/>
        <w:spacing w:before="240" w:after="120"/>
        <w:ind w:left="357" w:hanging="357"/>
        <w:contextualSpacing w:val="0"/>
        <w:outlineLvl w:val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60391A">
        <w:rPr>
          <w:rFonts w:asciiTheme="minorHAnsi" w:hAnsiTheme="minorHAnsi" w:cstheme="minorHAnsi"/>
          <w:b/>
          <w:bCs/>
          <w:kern w:val="32"/>
          <w:sz w:val="22"/>
          <w:szCs w:val="22"/>
        </w:rPr>
        <w:lastRenderedPageBreak/>
        <w:t>Cíl, účel a předmět veřejné zakázky</w:t>
      </w:r>
    </w:p>
    <w:p w14:paraId="756E576F" w14:textId="146C2920" w:rsidR="0060391A" w:rsidRPr="00D93E57" w:rsidRDefault="0060391A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jc w:val="both"/>
        <w:outlineLvl w:val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E0852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Cílem zadavatele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je </w:t>
      </w:r>
      <w:r w:rsidRPr="0007339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realizovat výstavbu </w:t>
      </w:r>
      <w:r w:rsidRPr="002215F3">
        <w:rPr>
          <w:rFonts w:asciiTheme="minorHAnsi" w:hAnsiTheme="minorHAnsi" w:cstheme="minorHAnsi"/>
          <w:sz w:val="22"/>
          <w:szCs w:val="22"/>
        </w:rPr>
        <w:t xml:space="preserve">objektu o třech nadzemních podlažích pro plnění funkce technického zázemí a parkování záložních vozidel umístěného na ploše stávajícího parkoviště Zdravotnické záchranné služby Jihomoravského kraje (dále také jen ZZS JMK) v Brně – </w:t>
      </w:r>
      <w:r w:rsidRPr="000B5CE9">
        <w:rPr>
          <w:rFonts w:asciiTheme="minorHAnsi" w:hAnsiTheme="minorHAnsi" w:cstheme="minorHAnsi"/>
          <w:sz w:val="22"/>
          <w:szCs w:val="22"/>
        </w:rPr>
        <w:t>Bohunicích</w:t>
      </w:r>
      <w:r>
        <w:rPr>
          <w:rFonts w:asciiTheme="minorHAnsi" w:hAnsiTheme="minorHAnsi" w:cstheme="minorHAnsi"/>
          <w:sz w:val="22"/>
          <w:szCs w:val="22"/>
        </w:rPr>
        <w:t xml:space="preserve"> (dále také jen technické zázemí a parkovací stání)</w:t>
      </w:r>
      <w:r w:rsidRPr="000B5CE9">
        <w:rPr>
          <w:rFonts w:asciiTheme="minorHAnsi" w:hAnsiTheme="minorHAnsi" w:cstheme="minorHAnsi"/>
          <w:sz w:val="22"/>
          <w:szCs w:val="22"/>
        </w:rPr>
        <w:t xml:space="preserve">. Součástí projektu je </w:t>
      </w:r>
      <w:r w:rsidRPr="0058527C">
        <w:rPr>
          <w:rFonts w:asciiTheme="minorHAnsi" w:hAnsiTheme="minorHAnsi" w:cstheme="minorHAnsi"/>
          <w:sz w:val="22"/>
          <w:szCs w:val="22"/>
        </w:rPr>
        <w:t xml:space="preserve">dále </w:t>
      </w:r>
      <w:r w:rsidR="00B73413" w:rsidRPr="0058527C">
        <w:rPr>
          <w:rFonts w:ascii="Calibri" w:hAnsi="Calibri" w:cs="Calibri"/>
          <w:bCs/>
          <w:iCs/>
          <w:sz w:val="22"/>
          <w:szCs w:val="22"/>
        </w:rPr>
        <w:t>příprav</w:t>
      </w:r>
      <w:r w:rsidR="005B0B7F" w:rsidRPr="0058527C">
        <w:rPr>
          <w:rFonts w:ascii="Calibri" w:hAnsi="Calibri" w:cs="Calibri"/>
          <w:bCs/>
          <w:iCs/>
          <w:sz w:val="22"/>
          <w:szCs w:val="22"/>
        </w:rPr>
        <w:t>a</w:t>
      </w:r>
      <w:r w:rsidR="00B73413" w:rsidRPr="0058527C">
        <w:rPr>
          <w:rFonts w:ascii="Calibri" w:hAnsi="Calibri" w:cs="Calibri"/>
          <w:bCs/>
          <w:iCs/>
          <w:sz w:val="22"/>
          <w:szCs w:val="22"/>
        </w:rPr>
        <w:t>, instalac</w:t>
      </w:r>
      <w:r w:rsidR="005B0B7F" w:rsidRPr="0058527C">
        <w:rPr>
          <w:rFonts w:ascii="Calibri" w:hAnsi="Calibri" w:cs="Calibri"/>
          <w:bCs/>
          <w:iCs/>
          <w:sz w:val="22"/>
          <w:szCs w:val="22"/>
        </w:rPr>
        <w:t>e</w:t>
      </w:r>
      <w:r w:rsidR="00B73413" w:rsidRPr="0058527C">
        <w:rPr>
          <w:rFonts w:ascii="Calibri" w:hAnsi="Calibri" w:cs="Calibri"/>
          <w:bCs/>
          <w:iCs/>
          <w:sz w:val="22"/>
          <w:szCs w:val="22"/>
        </w:rPr>
        <w:t>, montáž a zprovoznění fotovoltaického systému“ (FVE)</w:t>
      </w:r>
      <w:r w:rsidR="0058527C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Pr="0058527C">
        <w:rPr>
          <w:rFonts w:asciiTheme="minorHAnsi" w:hAnsiTheme="minorHAnsi" w:cstheme="minorHAnsi"/>
          <w:sz w:val="22"/>
          <w:szCs w:val="22"/>
        </w:rPr>
        <w:t>na nově budované stavbě technického zázemí a parkovacího stání,</w:t>
      </w:r>
      <w:r w:rsidR="005702BA" w:rsidRPr="0058527C">
        <w:rPr>
          <w:rFonts w:asciiTheme="minorHAnsi" w:hAnsiTheme="minorHAnsi" w:cstheme="minorHAnsi"/>
          <w:sz w:val="22"/>
          <w:szCs w:val="22"/>
        </w:rPr>
        <w:t xml:space="preserve"> </w:t>
      </w:r>
      <w:r w:rsidR="005702BA" w:rsidRPr="0058527C">
        <w:rPr>
          <w:rFonts w:ascii="Calibri" w:hAnsi="Calibri" w:cs="Calibri"/>
          <w:sz w:val="22"/>
          <w:szCs w:val="22"/>
        </w:rPr>
        <w:t>přičemž vyprodukovaná energie</w:t>
      </w:r>
      <w:r w:rsidRPr="0058527C">
        <w:rPr>
          <w:rFonts w:asciiTheme="minorHAnsi" w:hAnsiTheme="minorHAnsi" w:cstheme="minorHAnsi"/>
          <w:sz w:val="22"/>
          <w:szCs w:val="22"/>
        </w:rPr>
        <w:t xml:space="preserve"> </w:t>
      </w:r>
      <w:r w:rsidR="00F142E6" w:rsidRPr="0058527C">
        <w:rPr>
          <w:rFonts w:asciiTheme="minorHAnsi" w:hAnsiTheme="minorHAnsi" w:cstheme="minorHAnsi"/>
          <w:sz w:val="22"/>
          <w:szCs w:val="22"/>
        </w:rPr>
        <w:t>bud</w:t>
      </w:r>
      <w:r w:rsidR="009C4267" w:rsidRPr="0058527C">
        <w:rPr>
          <w:rFonts w:asciiTheme="minorHAnsi" w:hAnsiTheme="minorHAnsi" w:cstheme="minorHAnsi"/>
          <w:sz w:val="22"/>
          <w:szCs w:val="22"/>
        </w:rPr>
        <w:t>e</w:t>
      </w:r>
      <w:r w:rsidR="00F142E6" w:rsidRPr="0058527C">
        <w:rPr>
          <w:rFonts w:asciiTheme="minorHAnsi" w:hAnsiTheme="minorHAnsi" w:cstheme="minorHAnsi"/>
          <w:sz w:val="22"/>
          <w:szCs w:val="22"/>
        </w:rPr>
        <w:t xml:space="preserve"> </w:t>
      </w:r>
      <w:r w:rsidR="00143111" w:rsidRPr="0058527C">
        <w:rPr>
          <w:rFonts w:asciiTheme="minorHAnsi" w:hAnsiTheme="minorHAnsi" w:cstheme="minorHAnsi"/>
          <w:sz w:val="22"/>
          <w:szCs w:val="22"/>
        </w:rPr>
        <w:t>využit</w:t>
      </w:r>
      <w:r w:rsidR="009C4267" w:rsidRPr="0058527C">
        <w:rPr>
          <w:rFonts w:asciiTheme="minorHAnsi" w:hAnsiTheme="minorHAnsi" w:cstheme="minorHAnsi"/>
          <w:sz w:val="22"/>
          <w:szCs w:val="22"/>
        </w:rPr>
        <w:t>a</w:t>
      </w:r>
      <w:r w:rsidR="00143111">
        <w:rPr>
          <w:rFonts w:asciiTheme="minorHAnsi" w:hAnsiTheme="minorHAnsi" w:cstheme="minorHAnsi"/>
          <w:sz w:val="22"/>
          <w:szCs w:val="22"/>
        </w:rPr>
        <w:t xml:space="preserve"> rovněž</w:t>
      </w:r>
      <w:r w:rsidRPr="000B5CE9">
        <w:rPr>
          <w:rFonts w:asciiTheme="minorHAnsi" w:hAnsiTheme="minorHAnsi" w:cstheme="minorHAnsi"/>
          <w:sz w:val="22"/>
          <w:szCs w:val="22"/>
        </w:rPr>
        <w:t xml:space="preserve"> </w:t>
      </w:r>
      <w:r w:rsidR="00D46AA7">
        <w:rPr>
          <w:rFonts w:asciiTheme="minorHAnsi" w:hAnsiTheme="minorHAnsi" w:cstheme="minorHAnsi"/>
          <w:sz w:val="22"/>
          <w:szCs w:val="22"/>
        </w:rPr>
        <w:t>pro</w:t>
      </w:r>
      <w:r w:rsidRPr="000B5CE9">
        <w:rPr>
          <w:rFonts w:asciiTheme="minorHAnsi" w:hAnsiTheme="minorHAnsi" w:cstheme="minorHAnsi"/>
          <w:sz w:val="22"/>
          <w:szCs w:val="22"/>
        </w:rPr>
        <w:t xml:space="preserve"> sousední budov</w:t>
      </w:r>
      <w:r w:rsidR="00D46AA7">
        <w:rPr>
          <w:rFonts w:asciiTheme="minorHAnsi" w:hAnsiTheme="minorHAnsi" w:cstheme="minorHAnsi"/>
          <w:sz w:val="22"/>
          <w:szCs w:val="22"/>
        </w:rPr>
        <w:t>u</w:t>
      </w:r>
      <w:r w:rsidRPr="000B5CE9">
        <w:rPr>
          <w:rFonts w:asciiTheme="minorHAnsi" w:hAnsiTheme="minorHAnsi" w:cstheme="minorHAnsi"/>
          <w:sz w:val="22"/>
          <w:szCs w:val="22"/>
        </w:rPr>
        <w:t xml:space="preserve"> </w:t>
      </w:r>
      <w:r w:rsidR="00D46AA7">
        <w:rPr>
          <w:rFonts w:asciiTheme="minorHAnsi" w:hAnsiTheme="minorHAnsi" w:cstheme="minorHAnsi"/>
          <w:sz w:val="22"/>
          <w:szCs w:val="22"/>
        </w:rPr>
        <w:t xml:space="preserve">vzdělávacího a </w:t>
      </w:r>
      <w:r w:rsidRPr="000B5CE9">
        <w:rPr>
          <w:rFonts w:asciiTheme="minorHAnsi" w:hAnsiTheme="minorHAnsi" w:cstheme="minorHAnsi"/>
          <w:sz w:val="22"/>
          <w:szCs w:val="22"/>
        </w:rPr>
        <w:t xml:space="preserve">výcvikového střediska ZZS JMK. Realizace bude probíhat metodou dodávky </w:t>
      </w:r>
      <w:r w:rsidR="00EC25E4" w:rsidRPr="000B5CE9">
        <w:rPr>
          <w:rFonts w:asciiTheme="minorHAnsi" w:hAnsiTheme="minorHAnsi" w:cstheme="minorHAnsi"/>
          <w:sz w:val="22"/>
          <w:szCs w:val="22"/>
        </w:rPr>
        <w:t>Performance</w:t>
      </w:r>
      <w:r w:rsidRPr="000B5CE9">
        <w:rPr>
          <w:rFonts w:asciiTheme="minorHAnsi" w:hAnsiTheme="minorHAnsi" w:cstheme="minorHAnsi"/>
          <w:sz w:val="22"/>
          <w:szCs w:val="22"/>
        </w:rPr>
        <w:t xml:space="preserve"> Design-Build, kdy je zhotovitel stavby zároveň odpovědný za kompletní přípravu projektové dokumentace a realizaci energeticky úsporných opatření tak, aby byl zajištěn úsporný provoz budovy navržený zhotovitelem v jím podané nabídce, včetně poskytování služeb energetického managementu v prvních letech provozu budovy. </w:t>
      </w:r>
      <w:r>
        <w:rPr>
          <w:rFonts w:asciiTheme="minorHAnsi" w:hAnsiTheme="minorHAnsi" w:cstheme="minorHAnsi"/>
          <w:sz w:val="22"/>
          <w:szCs w:val="22"/>
        </w:rPr>
        <w:t>Za</w:t>
      </w:r>
      <w:r w:rsidRPr="000B5CE9">
        <w:rPr>
          <w:rFonts w:asciiTheme="minorHAnsi" w:hAnsiTheme="minorHAnsi" w:cstheme="minorHAnsi"/>
          <w:sz w:val="22"/>
          <w:szCs w:val="22"/>
        </w:rPr>
        <w:t>davatel využí</w:t>
      </w:r>
      <w:r w:rsidR="009D0B3C">
        <w:rPr>
          <w:rFonts w:asciiTheme="minorHAnsi" w:hAnsiTheme="minorHAnsi" w:cstheme="minorHAnsi"/>
          <w:sz w:val="22"/>
          <w:szCs w:val="22"/>
        </w:rPr>
        <w:t>vá</w:t>
      </w:r>
      <w:r w:rsidRPr="000B5CE9">
        <w:rPr>
          <w:rFonts w:asciiTheme="minorHAnsi" w:hAnsiTheme="minorHAnsi" w:cstheme="minorHAnsi"/>
          <w:sz w:val="22"/>
          <w:szCs w:val="22"/>
        </w:rPr>
        <w:t xml:space="preserve"> smluvního standardu FIDIC, konkrétně Smluvních podmínek pro dodávku technologických zařízení a projektování – výstavbu elektro a strojně-technologického díla a pozemních a inženýrských staveb projektovaných zhotovitelem (tzv. FIDIC YELLOW BOOK, </w:t>
      </w:r>
      <w:proofErr w:type="spellStart"/>
      <w:r w:rsidRPr="000B5CE9">
        <w:rPr>
          <w:rFonts w:asciiTheme="minorHAnsi" w:hAnsiTheme="minorHAnsi" w:cstheme="minorHAnsi"/>
          <w:sz w:val="22"/>
          <w:szCs w:val="22"/>
        </w:rPr>
        <w:t>First</w:t>
      </w:r>
      <w:proofErr w:type="spellEnd"/>
      <w:r w:rsidRPr="000B5CE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B5CE9">
        <w:rPr>
          <w:rFonts w:asciiTheme="minorHAnsi" w:hAnsiTheme="minorHAnsi" w:cstheme="minorHAnsi"/>
          <w:sz w:val="22"/>
          <w:szCs w:val="22"/>
        </w:rPr>
        <w:t>Edition</w:t>
      </w:r>
      <w:proofErr w:type="spellEnd"/>
      <w:r w:rsidRPr="000B5CE9">
        <w:rPr>
          <w:rFonts w:asciiTheme="minorHAnsi" w:hAnsiTheme="minorHAnsi" w:cstheme="minorHAnsi"/>
          <w:sz w:val="22"/>
          <w:szCs w:val="22"/>
        </w:rPr>
        <w:t xml:space="preserve"> 1999).</w:t>
      </w:r>
    </w:p>
    <w:p w14:paraId="3E429C19" w14:textId="77777777" w:rsidR="00D93E57" w:rsidRPr="002F675B" w:rsidRDefault="00D93E57" w:rsidP="00D93E57">
      <w:pPr>
        <w:pStyle w:val="Odstavecseseznamem"/>
        <w:widowControl w:val="0"/>
        <w:overflowPunct w:val="0"/>
        <w:autoSpaceDE w:val="0"/>
        <w:spacing w:before="120" w:after="120"/>
        <w:ind w:left="567"/>
        <w:jc w:val="both"/>
        <w:outlineLvl w:val="0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87E6D90" w14:textId="6C0394B5" w:rsidR="002F675B" w:rsidRPr="00281331" w:rsidRDefault="002F675B" w:rsidP="00E12A84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after="120"/>
        <w:ind w:left="567" w:hanging="567"/>
        <w:contextualSpacing w:val="0"/>
        <w:jc w:val="both"/>
        <w:outlineLvl w:val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F0B87">
        <w:rPr>
          <w:rFonts w:asciiTheme="minorHAnsi" w:hAnsiTheme="minorHAnsi" w:cstheme="minorHAnsi"/>
          <w:sz w:val="22"/>
          <w:szCs w:val="22"/>
        </w:rPr>
        <w:t xml:space="preserve">Zadavatel výslovně utvrzuje, že Veřejnou zakázku realizuje proto, aby byl naplněn Účel veřejné zakázky. </w:t>
      </w:r>
      <w:r w:rsidRPr="00AF0B87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Účelem veřejné zakázky </w:t>
      </w:r>
      <w:r w:rsidRPr="00AF0B87">
        <w:rPr>
          <w:rFonts w:asciiTheme="minorHAnsi" w:eastAsia="Calibri" w:hAnsiTheme="minorHAnsi" w:cstheme="minorHAnsi"/>
          <w:sz w:val="22"/>
          <w:szCs w:val="22"/>
        </w:rPr>
        <w:t xml:space="preserve">je </w:t>
      </w:r>
      <w:r w:rsidRPr="00AF0B87">
        <w:rPr>
          <w:rFonts w:asciiTheme="minorHAnsi" w:hAnsiTheme="minorHAnsi" w:cstheme="minorHAnsi"/>
          <w:sz w:val="22"/>
          <w:szCs w:val="22"/>
        </w:rPr>
        <w:t>vybudování technologicky a energeticky kvalitní a efektivní stavby šetrné ke svému okolí i k</w:t>
      </w:r>
      <w:r w:rsidR="00473912">
        <w:rPr>
          <w:rFonts w:asciiTheme="minorHAnsi" w:hAnsiTheme="minorHAnsi" w:cstheme="minorHAnsi"/>
          <w:sz w:val="22"/>
          <w:szCs w:val="22"/>
        </w:rPr>
        <w:t> </w:t>
      </w:r>
      <w:r w:rsidRPr="00AF0B87">
        <w:rPr>
          <w:rFonts w:asciiTheme="minorHAnsi" w:hAnsiTheme="minorHAnsi" w:cstheme="minorHAnsi"/>
          <w:sz w:val="22"/>
          <w:szCs w:val="22"/>
        </w:rPr>
        <w:t>uživatelům</w:t>
      </w:r>
      <w:r w:rsidR="00473912">
        <w:rPr>
          <w:rFonts w:asciiTheme="minorHAnsi" w:hAnsiTheme="minorHAnsi" w:cstheme="minorHAnsi"/>
          <w:sz w:val="22"/>
          <w:szCs w:val="22"/>
        </w:rPr>
        <w:t>,</w:t>
      </w:r>
      <w:r w:rsidRPr="00AF0B87">
        <w:rPr>
          <w:rFonts w:asciiTheme="minorHAnsi" w:hAnsiTheme="minorHAnsi" w:cstheme="minorHAnsi"/>
          <w:sz w:val="22"/>
          <w:szCs w:val="22"/>
        </w:rPr>
        <w:t xml:space="preserve"> s</w:t>
      </w:r>
      <w:r w:rsidR="009D0B3C">
        <w:rPr>
          <w:rFonts w:asciiTheme="minorHAnsi" w:hAnsiTheme="minorHAnsi" w:cstheme="minorHAnsi"/>
          <w:sz w:val="22"/>
          <w:szCs w:val="22"/>
        </w:rPr>
        <w:t> </w:t>
      </w:r>
      <w:r w:rsidRPr="00AF0B87">
        <w:rPr>
          <w:rFonts w:asciiTheme="minorHAnsi" w:hAnsiTheme="minorHAnsi" w:cstheme="minorHAnsi"/>
          <w:sz w:val="22"/>
          <w:szCs w:val="22"/>
        </w:rPr>
        <w:t>nízkými provozními náklady a využíváním obnovitelných zdrojů energie při provozu,</w:t>
      </w:r>
      <w:r w:rsidR="009D0B3C">
        <w:rPr>
          <w:rFonts w:asciiTheme="minorHAnsi" w:hAnsiTheme="minorHAnsi" w:cstheme="minorHAnsi"/>
          <w:sz w:val="22"/>
          <w:szCs w:val="22"/>
        </w:rPr>
        <w:t xml:space="preserve"> </w:t>
      </w:r>
      <w:r w:rsidRPr="00AF0B87">
        <w:rPr>
          <w:rFonts w:asciiTheme="minorHAnsi" w:hAnsiTheme="minorHAnsi" w:cstheme="minorHAnsi"/>
          <w:sz w:val="22"/>
          <w:szCs w:val="22"/>
        </w:rPr>
        <w:t>zejména využitím</w:t>
      </w:r>
      <w:r w:rsidR="001F2F57">
        <w:rPr>
          <w:rFonts w:asciiTheme="minorHAnsi" w:hAnsiTheme="minorHAnsi" w:cstheme="minorHAnsi"/>
          <w:sz w:val="22"/>
          <w:szCs w:val="22"/>
        </w:rPr>
        <w:t xml:space="preserve"> energie z</w:t>
      </w:r>
      <w:r w:rsidR="001C051D">
        <w:rPr>
          <w:rFonts w:asciiTheme="minorHAnsi" w:hAnsiTheme="minorHAnsi" w:cstheme="minorHAnsi"/>
          <w:sz w:val="22"/>
          <w:szCs w:val="22"/>
        </w:rPr>
        <w:t> </w:t>
      </w:r>
      <w:r w:rsidRPr="00AF0B87">
        <w:rPr>
          <w:rFonts w:asciiTheme="minorHAnsi" w:hAnsiTheme="minorHAnsi" w:cstheme="minorHAnsi"/>
          <w:sz w:val="22"/>
          <w:szCs w:val="22"/>
        </w:rPr>
        <w:t>fotovoltaick</w:t>
      </w:r>
      <w:r w:rsidR="001C051D">
        <w:rPr>
          <w:rFonts w:asciiTheme="minorHAnsi" w:hAnsiTheme="minorHAnsi" w:cstheme="minorHAnsi"/>
          <w:sz w:val="22"/>
          <w:szCs w:val="22"/>
        </w:rPr>
        <w:t>ého systému</w:t>
      </w:r>
      <w:r w:rsidRPr="00AF0B87">
        <w:rPr>
          <w:rFonts w:asciiTheme="minorHAnsi" w:hAnsiTheme="minorHAnsi" w:cstheme="minorHAnsi"/>
          <w:sz w:val="22"/>
          <w:szCs w:val="22"/>
        </w:rPr>
        <w:t xml:space="preserve"> jak na nově budované stavbě technického zázemí a parkovacího stání, tak na sousední budově výcvikového střediska ZZS JMK.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D2FF4">
        <w:rPr>
          <w:rFonts w:asciiTheme="minorHAnsi" w:hAnsiTheme="minorHAnsi" w:cstheme="minorHAnsi"/>
          <w:b/>
          <w:bCs/>
          <w:sz w:val="22"/>
          <w:szCs w:val="22"/>
        </w:rPr>
        <w:t>Účelem veřejné zakázky</w:t>
      </w:r>
      <w:r w:rsidRPr="006D2FF4">
        <w:rPr>
          <w:rFonts w:asciiTheme="minorHAnsi" w:hAnsiTheme="minorHAnsi" w:cstheme="minorHAnsi"/>
          <w:sz w:val="22"/>
          <w:szCs w:val="22"/>
        </w:rPr>
        <w:t xml:space="preserve"> je provést předmět Veřejné zakázky v souladu se Sml</w:t>
      </w:r>
      <w:r>
        <w:rPr>
          <w:rFonts w:asciiTheme="minorHAnsi" w:hAnsiTheme="minorHAnsi" w:cstheme="minorHAnsi"/>
          <w:sz w:val="22"/>
          <w:szCs w:val="22"/>
        </w:rPr>
        <w:t>uvními podmínkami</w:t>
      </w:r>
      <w:r w:rsidRPr="006D2FF4">
        <w:rPr>
          <w:rFonts w:asciiTheme="minorHAnsi" w:hAnsiTheme="minorHAnsi" w:cstheme="minorHAnsi"/>
          <w:sz w:val="22"/>
          <w:szCs w:val="22"/>
        </w:rPr>
        <w:t xml:space="preserve">, a to: </w:t>
      </w:r>
    </w:p>
    <w:p w14:paraId="253E2FEA" w14:textId="4A791920" w:rsidR="002F675B" w:rsidRPr="006E2F6B" w:rsidRDefault="002F675B" w:rsidP="00473912">
      <w:pPr>
        <w:pStyle w:val="Odstavecseseznamem"/>
        <w:widowControl w:val="0"/>
        <w:numPr>
          <w:ilvl w:val="0"/>
          <w:numId w:val="33"/>
        </w:numPr>
        <w:overflowPunct w:val="0"/>
        <w:autoSpaceDE w:val="0"/>
        <w:spacing w:before="120" w:after="120"/>
        <w:ind w:left="1423" w:hanging="357"/>
        <w:contextualSpacing w:val="0"/>
        <w:jc w:val="both"/>
        <w:outlineLvl w:val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E2F6B">
        <w:rPr>
          <w:rFonts w:asciiTheme="minorHAnsi" w:hAnsiTheme="minorHAnsi" w:cstheme="minorHAnsi"/>
          <w:b/>
          <w:bCs/>
          <w:sz w:val="22"/>
          <w:szCs w:val="22"/>
        </w:rPr>
        <w:t>Kvalitně</w:t>
      </w:r>
      <w:r w:rsidR="00826AAC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8C7EEF">
        <w:rPr>
          <w:rFonts w:asciiTheme="minorHAnsi" w:hAnsiTheme="minorHAnsi" w:cstheme="minorHAnsi"/>
          <w:b/>
          <w:bCs/>
          <w:sz w:val="22"/>
          <w:szCs w:val="22"/>
        </w:rPr>
        <w:t xml:space="preserve"> efektivně a funkčně</w:t>
      </w:r>
      <w:r w:rsidRPr="006E2F6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5DC0EE8F" w14:textId="22C5BEF6" w:rsidR="002F675B" w:rsidRPr="006E2F6B" w:rsidRDefault="002F675B" w:rsidP="002F675B">
      <w:pPr>
        <w:pStyle w:val="Default"/>
        <w:ind w:left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E2F6B">
        <w:rPr>
          <w:rFonts w:asciiTheme="minorHAnsi" w:hAnsiTheme="minorHAnsi" w:cstheme="minorHAnsi"/>
          <w:color w:val="auto"/>
          <w:sz w:val="22"/>
          <w:szCs w:val="22"/>
        </w:rPr>
        <w:t xml:space="preserve">Zadavatel očekává, že vybraný dodavatel předmět Veřejné zakázky provede v nejvyšší možné kvalitě, s minimem vad; Zadavatel rovněž očekává, že si předmět Veřejné zakázky kvalitu </w:t>
      </w:r>
      <w:proofErr w:type="gramStart"/>
      <w:r w:rsidRPr="006E2F6B">
        <w:rPr>
          <w:rFonts w:asciiTheme="minorHAnsi" w:hAnsiTheme="minorHAnsi" w:cstheme="minorHAnsi"/>
          <w:color w:val="auto"/>
          <w:sz w:val="22"/>
          <w:szCs w:val="22"/>
        </w:rPr>
        <w:t>udrží</w:t>
      </w:r>
      <w:proofErr w:type="gramEnd"/>
      <w:r w:rsidRPr="006E2F6B">
        <w:rPr>
          <w:rFonts w:asciiTheme="minorHAnsi" w:hAnsiTheme="minorHAnsi" w:cstheme="minorHAnsi"/>
          <w:color w:val="auto"/>
          <w:sz w:val="22"/>
          <w:szCs w:val="22"/>
        </w:rPr>
        <w:t xml:space="preserve"> i po jeho provedení, což se projeví zejména minimem vad, které na něm poté vzniknou, přičemž předmět veřejné zakázky si udrží dlouhou životnost a bude odolný vůči opotřebení.</w:t>
      </w:r>
      <w:r w:rsidR="008C7EEF">
        <w:rPr>
          <w:rFonts w:asciiTheme="minorHAnsi" w:hAnsiTheme="minorHAnsi" w:cstheme="minorHAnsi"/>
          <w:color w:val="auto"/>
          <w:sz w:val="22"/>
          <w:szCs w:val="22"/>
        </w:rPr>
        <w:t xml:space="preserve"> Zadavatel </w:t>
      </w:r>
      <w:r w:rsidR="000135D5">
        <w:rPr>
          <w:rFonts w:asciiTheme="minorHAnsi" w:hAnsiTheme="minorHAnsi" w:cstheme="minorHAnsi"/>
          <w:color w:val="auto"/>
          <w:sz w:val="22"/>
          <w:szCs w:val="22"/>
        </w:rPr>
        <w:t>dále očekává, že se</w:t>
      </w:r>
      <w:r w:rsidR="00F2034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135D5" w:rsidRPr="006E2F6B">
        <w:rPr>
          <w:rFonts w:asciiTheme="minorHAnsi" w:hAnsiTheme="minorHAnsi" w:cstheme="minorHAnsi"/>
          <w:sz w:val="22"/>
          <w:szCs w:val="22"/>
        </w:rPr>
        <w:t xml:space="preserve">zhotovitel </w:t>
      </w:r>
      <w:proofErr w:type="gramStart"/>
      <w:r w:rsidR="000135D5" w:rsidRPr="006E2F6B">
        <w:rPr>
          <w:rFonts w:asciiTheme="minorHAnsi" w:hAnsiTheme="minorHAnsi" w:cstheme="minorHAnsi"/>
          <w:sz w:val="22"/>
          <w:szCs w:val="22"/>
        </w:rPr>
        <w:t>zaměří</w:t>
      </w:r>
      <w:proofErr w:type="gramEnd"/>
      <w:r w:rsidR="000135D5" w:rsidRPr="006E2F6B">
        <w:rPr>
          <w:rFonts w:asciiTheme="minorHAnsi" w:hAnsiTheme="minorHAnsi" w:cstheme="minorHAnsi"/>
          <w:sz w:val="22"/>
          <w:szCs w:val="22"/>
        </w:rPr>
        <w:t xml:space="preserve"> na efektivitu provozu ZZS JMK prostřednictvím dobře promyšleného uspořádání parkovacího stání a technického zázemí, přičemž zváží rychlé a plynulé přístupy, logistiku pro manipulaci s vozidly a optimální uspořádání vnitřních prostor.</w:t>
      </w:r>
    </w:p>
    <w:p w14:paraId="364ECF7A" w14:textId="6807A0BF" w:rsidR="002F675B" w:rsidRPr="00473912" w:rsidRDefault="002F675B" w:rsidP="00473912">
      <w:pPr>
        <w:pStyle w:val="Odstavecseseznamem"/>
        <w:widowControl w:val="0"/>
        <w:numPr>
          <w:ilvl w:val="0"/>
          <w:numId w:val="33"/>
        </w:numPr>
        <w:overflowPunct w:val="0"/>
        <w:autoSpaceDE w:val="0"/>
        <w:spacing w:before="120" w:after="120"/>
        <w:ind w:left="1423" w:hanging="357"/>
        <w:contextualSpacing w:val="0"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6E2F6B">
        <w:rPr>
          <w:rFonts w:asciiTheme="minorHAnsi" w:hAnsiTheme="minorHAnsi" w:cstheme="minorHAnsi"/>
          <w:b/>
          <w:bCs/>
          <w:sz w:val="22"/>
          <w:szCs w:val="22"/>
        </w:rPr>
        <w:t xml:space="preserve">Bezpečně </w:t>
      </w:r>
    </w:p>
    <w:p w14:paraId="087A3C96" w14:textId="33CE6432" w:rsidR="002F675B" w:rsidRPr="006E2F6B" w:rsidRDefault="002F675B" w:rsidP="002F675B">
      <w:pPr>
        <w:pStyle w:val="Default"/>
        <w:ind w:left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E2F6B">
        <w:rPr>
          <w:rFonts w:asciiTheme="minorHAnsi" w:hAnsiTheme="minorHAnsi" w:cstheme="minorHAnsi"/>
          <w:color w:val="auto"/>
          <w:sz w:val="22"/>
          <w:szCs w:val="22"/>
        </w:rPr>
        <w:t xml:space="preserve">Předmět veřejné zakázky se bude nacházet </w:t>
      </w:r>
      <w:r w:rsidRPr="006E2F6B">
        <w:rPr>
          <w:rFonts w:asciiTheme="minorHAnsi" w:hAnsiTheme="minorHAnsi" w:cstheme="minorHAnsi"/>
          <w:sz w:val="22"/>
          <w:szCs w:val="22"/>
        </w:rPr>
        <w:t>na ploše stávajícího parkoviště sídla ZZS JMK v Brně-Bohunicích a současně v blízkosti Fakultní nemocnice Bohunice, kdy</w:t>
      </w:r>
      <w:r w:rsidRPr="006E2F6B">
        <w:rPr>
          <w:rFonts w:asciiTheme="minorHAnsi" w:hAnsiTheme="minorHAnsi" w:cstheme="minorHAnsi"/>
          <w:color w:val="auto"/>
          <w:sz w:val="22"/>
          <w:szCs w:val="22"/>
        </w:rPr>
        <w:t xml:space="preserve"> blízkost okolních budov, může vytvářet zvýšená bezpečnostní rizika.  Stavba bude současně probíhat za plného provozu areálu ZZS JMK v Brně – Bohunicích. Zadavatel proto očekává nadstandardní zajištění bezpečnosti staveniště nejenom ve vztahu k osobám a majetku zadavatele, ale především ve vztahu k</w:t>
      </w:r>
      <w:r w:rsidR="00822E34">
        <w:rPr>
          <w:rFonts w:asciiTheme="minorHAnsi" w:hAnsiTheme="minorHAnsi" w:cstheme="minorHAnsi"/>
          <w:color w:val="auto"/>
          <w:sz w:val="22"/>
          <w:szCs w:val="22"/>
        </w:rPr>
        <w:t>e</w:t>
      </w:r>
      <w:r w:rsidRPr="006E2F6B">
        <w:rPr>
          <w:rFonts w:asciiTheme="minorHAnsi" w:hAnsiTheme="minorHAnsi" w:cstheme="minorHAnsi"/>
          <w:color w:val="auto"/>
          <w:sz w:val="22"/>
          <w:szCs w:val="22"/>
        </w:rPr>
        <w:t xml:space="preserve"> třetím osobám. </w:t>
      </w:r>
    </w:p>
    <w:p w14:paraId="0D8FC9FB" w14:textId="5241F54E" w:rsidR="009D0B3C" w:rsidRPr="00473912" w:rsidRDefault="002F675B" w:rsidP="00473912">
      <w:pPr>
        <w:pStyle w:val="Odstavecseseznamem"/>
        <w:numPr>
          <w:ilvl w:val="0"/>
          <w:numId w:val="33"/>
        </w:numPr>
        <w:spacing w:before="120" w:after="120"/>
        <w:ind w:left="1423" w:hanging="357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73912">
        <w:rPr>
          <w:rFonts w:asciiTheme="minorHAnsi" w:hAnsiTheme="minorHAnsi" w:cstheme="minorHAnsi"/>
          <w:b/>
          <w:bCs/>
          <w:sz w:val="22"/>
          <w:szCs w:val="22"/>
        </w:rPr>
        <w:t>Při zajištění rychlé, snadné a efektivní komunikace v souvislosti s plněním závazků dle Smlouvy</w:t>
      </w:r>
    </w:p>
    <w:p w14:paraId="744AEC4D" w14:textId="476C9703" w:rsidR="009009D0" w:rsidRPr="00473912" w:rsidRDefault="009D0B3C" w:rsidP="00473912">
      <w:pPr>
        <w:pStyle w:val="Default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473912">
        <w:rPr>
          <w:rFonts w:asciiTheme="minorHAnsi" w:hAnsiTheme="minorHAnsi" w:cstheme="minorHAnsi"/>
          <w:color w:val="auto"/>
          <w:sz w:val="22"/>
          <w:szCs w:val="22"/>
        </w:rPr>
        <w:t>M</w:t>
      </w:r>
      <w:r w:rsidR="002F675B" w:rsidRPr="00473912">
        <w:rPr>
          <w:rFonts w:asciiTheme="minorHAnsi" w:hAnsiTheme="minorHAnsi" w:cstheme="minorHAnsi"/>
          <w:color w:val="auto"/>
          <w:sz w:val="22"/>
          <w:szCs w:val="22"/>
        </w:rPr>
        <w:t>ezi personálem vybraného dodavatele a Zadavatele, tak i mezi personálem vybraného dodavatele (včetně jeho podzhotovitelů) navzájem.</w:t>
      </w:r>
    </w:p>
    <w:p w14:paraId="1CB05676" w14:textId="53D666EE" w:rsidR="002F675B" w:rsidRPr="00473912" w:rsidRDefault="002F675B" w:rsidP="00473912">
      <w:pPr>
        <w:pStyle w:val="Odstavecseseznamem"/>
        <w:numPr>
          <w:ilvl w:val="0"/>
          <w:numId w:val="33"/>
        </w:numPr>
        <w:spacing w:before="120" w:after="120"/>
        <w:ind w:left="1423" w:hanging="357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A2377">
        <w:rPr>
          <w:rFonts w:asciiTheme="minorHAnsi" w:hAnsiTheme="minorHAnsi" w:cstheme="minorHAnsi"/>
          <w:b/>
          <w:bCs/>
          <w:sz w:val="22"/>
          <w:szCs w:val="22"/>
        </w:rPr>
        <w:t>Udržitelně</w:t>
      </w:r>
    </w:p>
    <w:p w14:paraId="33F1ABE2" w14:textId="5C4572A8" w:rsidR="002F675B" w:rsidRPr="006E2F6B" w:rsidRDefault="002F675B" w:rsidP="009009D0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6E2F6B">
        <w:rPr>
          <w:rFonts w:asciiTheme="minorHAnsi" w:hAnsiTheme="minorHAnsi" w:cstheme="minorHAnsi"/>
          <w:sz w:val="22"/>
          <w:szCs w:val="22"/>
        </w:rPr>
        <w:t>Zadavatel očekává, že budou zohledněny principy šetrnosti k životnímu prostředí jak při výstavbě, tak při provozu objektu</w:t>
      </w:r>
      <w:r w:rsidR="00E4610B">
        <w:rPr>
          <w:rFonts w:asciiTheme="minorHAnsi" w:hAnsiTheme="minorHAnsi" w:cstheme="minorHAnsi"/>
          <w:sz w:val="22"/>
          <w:szCs w:val="22"/>
        </w:rPr>
        <w:t xml:space="preserve">, přičemž očekává, že </w:t>
      </w:r>
      <w:r w:rsidR="00ED7B05">
        <w:rPr>
          <w:rFonts w:asciiTheme="minorHAnsi" w:hAnsiTheme="minorHAnsi" w:cstheme="minorHAnsi"/>
          <w:sz w:val="22"/>
          <w:szCs w:val="22"/>
        </w:rPr>
        <w:t>se zhotovitel zaměří zejména na</w:t>
      </w:r>
      <w:r w:rsidR="00176C16">
        <w:rPr>
          <w:rFonts w:asciiTheme="minorHAnsi" w:hAnsiTheme="minorHAnsi" w:cstheme="minorHAnsi"/>
          <w:sz w:val="22"/>
          <w:szCs w:val="22"/>
        </w:rPr>
        <w:t xml:space="preserve"> to</w:t>
      </w:r>
      <w:r w:rsidR="000008F8">
        <w:rPr>
          <w:rFonts w:asciiTheme="minorHAnsi" w:hAnsiTheme="minorHAnsi" w:cstheme="minorHAnsi"/>
          <w:sz w:val="22"/>
          <w:szCs w:val="22"/>
        </w:rPr>
        <w:t>,</w:t>
      </w:r>
      <w:r w:rsidR="00ED7B05">
        <w:rPr>
          <w:rFonts w:asciiTheme="minorHAnsi" w:hAnsiTheme="minorHAnsi" w:cstheme="minorHAnsi"/>
          <w:sz w:val="22"/>
          <w:szCs w:val="22"/>
        </w:rPr>
        <w:t xml:space="preserve"> </w:t>
      </w:r>
      <w:r w:rsidR="00176C16" w:rsidRPr="00473912">
        <w:rPr>
          <w:rFonts w:asciiTheme="minorHAnsi" w:hAnsiTheme="minorHAnsi" w:cstheme="minorHAnsi"/>
          <w:sz w:val="22"/>
          <w:szCs w:val="22"/>
        </w:rPr>
        <w:t xml:space="preserve">aby použité materiály byly ekologicky šetrné, </w:t>
      </w:r>
      <w:r w:rsidR="00602039" w:rsidRPr="00473912">
        <w:rPr>
          <w:rFonts w:asciiTheme="minorHAnsi" w:hAnsiTheme="minorHAnsi" w:cstheme="minorHAnsi"/>
          <w:sz w:val="22"/>
          <w:szCs w:val="22"/>
        </w:rPr>
        <w:t>podporovaly efektivní využití zdrojů</w:t>
      </w:r>
      <w:r w:rsidR="00176C16" w:rsidRPr="00473912">
        <w:rPr>
          <w:rFonts w:asciiTheme="minorHAnsi" w:hAnsiTheme="minorHAnsi" w:cstheme="minorHAnsi"/>
          <w:sz w:val="22"/>
          <w:szCs w:val="22"/>
        </w:rPr>
        <w:t xml:space="preserve"> a umožňovaly</w:t>
      </w:r>
      <w:r w:rsidR="00E10D2E" w:rsidRPr="00473912">
        <w:rPr>
          <w:rFonts w:asciiTheme="minorHAnsi" w:hAnsiTheme="minorHAnsi" w:cstheme="minorHAnsi"/>
          <w:sz w:val="22"/>
          <w:szCs w:val="22"/>
        </w:rPr>
        <w:t xml:space="preserve"> (v případě budoucích úprav, rekonstrukcí nebo demontáže)</w:t>
      </w:r>
      <w:r w:rsidR="00176C16" w:rsidRPr="00473912">
        <w:rPr>
          <w:rFonts w:asciiTheme="minorHAnsi" w:hAnsiTheme="minorHAnsi" w:cstheme="minorHAnsi"/>
          <w:sz w:val="22"/>
          <w:szCs w:val="22"/>
        </w:rPr>
        <w:t xml:space="preserve"> snadnou </w:t>
      </w:r>
      <w:proofErr w:type="spellStart"/>
      <w:r w:rsidR="00176C16" w:rsidRPr="00473912">
        <w:rPr>
          <w:rFonts w:asciiTheme="minorHAnsi" w:hAnsiTheme="minorHAnsi" w:cstheme="minorHAnsi"/>
          <w:sz w:val="22"/>
          <w:szCs w:val="22"/>
        </w:rPr>
        <w:t>rozebratelnost</w:t>
      </w:r>
      <w:proofErr w:type="spellEnd"/>
      <w:r w:rsidR="00602039" w:rsidRPr="00473912">
        <w:rPr>
          <w:rFonts w:asciiTheme="minorHAnsi" w:hAnsiTheme="minorHAnsi" w:cstheme="minorHAnsi"/>
          <w:sz w:val="22"/>
          <w:szCs w:val="22"/>
        </w:rPr>
        <w:t>,</w:t>
      </w:r>
      <w:r w:rsidR="00176C16" w:rsidRPr="00473912">
        <w:rPr>
          <w:rFonts w:asciiTheme="minorHAnsi" w:hAnsiTheme="minorHAnsi" w:cstheme="minorHAnsi"/>
          <w:sz w:val="22"/>
          <w:szCs w:val="22"/>
        </w:rPr>
        <w:t xml:space="preserve"> recyklaci</w:t>
      </w:r>
      <w:r w:rsidR="007B5C08" w:rsidRPr="00473912">
        <w:rPr>
          <w:rFonts w:asciiTheme="minorHAnsi" w:hAnsiTheme="minorHAnsi" w:cstheme="minorHAnsi"/>
          <w:sz w:val="22"/>
          <w:szCs w:val="22"/>
        </w:rPr>
        <w:t xml:space="preserve"> a </w:t>
      </w:r>
      <w:r w:rsidR="007B5C08" w:rsidRPr="00473912">
        <w:rPr>
          <w:rFonts w:asciiTheme="minorHAnsi" w:hAnsiTheme="minorHAnsi" w:cstheme="minorHAnsi"/>
          <w:sz w:val="22"/>
          <w:szCs w:val="22"/>
        </w:rPr>
        <w:lastRenderedPageBreak/>
        <w:t>opětovné využití</w:t>
      </w:r>
      <w:r w:rsidR="00C030F2" w:rsidRPr="00473912">
        <w:rPr>
          <w:rFonts w:asciiTheme="minorHAnsi" w:hAnsiTheme="minorHAnsi" w:cstheme="minorHAnsi"/>
          <w:sz w:val="22"/>
          <w:szCs w:val="22"/>
        </w:rPr>
        <w:t xml:space="preserve"> nebo návrat do materiálového oběhu</w:t>
      </w:r>
      <w:r w:rsidR="00F628F1" w:rsidRPr="00473912">
        <w:rPr>
          <w:rFonts w:asciiTheme="minorHAnsi" w:hAnsiTheme="minorHAnsi" w:cstheme="minorHAnsi"/>
          <w:sz w:val="22"/>
          <w:szCs w:val="22"/>
        </w:rPr>
        <w:t>,</w:t>
      </w:r>
      <w:r w:rsidR="00176C16" w:rsidRPr="00473912">
        <w:rPr>
          <w:rFonts w:asciiTheme="minorHAnsi" w:hAnsiTheme="minorHAnsi" w:cstheme="minorHAnsi"/>
          <w:sz w:val="22"/>
          <w:szCs w:val="22"/>
        </w:rPr>
        <w:t xml:space="preserve"> </w:t>
      </w:r>
      <w:r w:rsidR="00B219C6" w:rsidRPr="00473912">
        <w:rPr>
          <w:rFonts w:asciiTheme="minorHAnsi" w:hAnsiTheme="minorHAnsi" w:cstheme="minorHAnsi"/>
          <w:sz w:val="22"/>
          <w:szCs w:val="22"/>
        </w:rPr>
        <w:t xml:space="preserve">s cílem minimalizovat </w:t>
      </w:r>
      <w:r w:rsidR="00776716" w:rsidRPr="00473912">
        <w:rPr>
          <w:rFonts w:asciiTheme="minorHAnsi" w:hAnsiTheme="minorHAnsi" w:cstheme="minorHAnsi"/>
          <w:sz w:val="22"/>
          <w:szCs w:val="22"/>
        </w:rPr>
        <w:t>negativní dopad</w:t>
      </w:r>
      <w:r w:rsidR="003C4336" w:rsidRPr="00473912">
        <w:rPr>
          <w:rFonts w:asciiTheme="minorHAnsi" w:hAnsiTheme="minorHAnsi" w:cstheme="minorHAnsi"/>
          <w:sz w:val="22"/>
          <w:szCs w:val="22"/>
        </w:rPr>
        <w:t xml:space="preserve"> na životní prostředí a spotřebu primárních surovin</w:t>
      </w:r>
      <w:r w:rsidR="00776716" w:rsidRPr="00473912">
        <w:rPr>
          <w:rFonts w:asciiTheme="minorHAnsi" w:hAnsiTheme="minorHAnsi" w:cstheme="minorHAnsi"/>
          <w:sz w:val="22"/>
          <w:szCs w:val="22"/>
        </w:rPr>
        <w:t xml:space="preserve"> </w:t>
      </w:r>
      <w:r w:rsidRPr="00176C16">
        <w:rPr>
          <w:rFonts w:asciiTheme="minorHAnsi" w:hAnsiTheme="minorHAnsi" w:cstheme="minorHAnsi"/>
          <w:sz w:val="22"/>
          <w:szCs w:val="22"/>
        </w:rPr>
        <w:t>.</w:t>
      </w:r>
      <w:r w:rsidRPr="006E2F6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6629FE" w14:textId="77777777" w:rsidR="007C6984" w:rsidRPr="008D49A7" w:rsidRDefault="007C6984" w:rsidP="008D49A7">
      <w:pPr>
        <w:pStyle w:val="Odstavecseseznamem"/>
        <w:widowControl w:val="0"/>
        <w:overflowPunct w:val="0"/>
        <w:autoSpaceDE w:val="0"/>
        <w:spacing w:before="120" w:after="120"/>
        <w:ind w:left="567"/>
        <w:jc w:val="both"/>
        <w:outlineLvl w:val="0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FB8B72F" w14:textId="569548DC" w:rsidR="00713CCD" w:rsidRPr="000A5D74" w:rsidRDefault="00713CCD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jc w:val="both"/>
        <w:outlineLvl w:val="0"/>
        <w:rPr>
          <w:rFonts w:eastAsia="Calibri"/>
          <w:color w:val="000000"/>
        </w:rPr>
      </w:pPr>
      <w:r w:rsidRPr="00FA4428">
        <w:rPr>
          <w:rFonts w:asciiTheme="minorHAnsi" w:hAnsiTheme="minorHAnsi" w:cstheme="minorBidi"/>
          <w:sz w:val="22"/>
          <w:szCs w:val="22"/>
        </w:rPr>
        <w:t xml:space="preserve">Zadavatel předpokládá, že veřejná zakázka bude financována z dotačního programu IROP II. (SC 2.1) Výzva č. 13. s názvem „Integrovaný záchranný systém – ZZS krajů“.  </w:t>
      </w:r>
      <w:r w:rsidRPr="000A5D74">
        <w:rPr>
          <w:rFonts w:asciiTheme="minorHAnsi" w:hAnsiTheme="minorHAnsi" w:cstheme="minorBidi"/>
          <w:sz w:val="22"/>
          <w:szCs w:val="22"/>
        </w:rPr>
        <w:t xml:space="preserve">Zadavatel upozorňuje, že dle Specifických pravidel pro žadatele a příjemce je žadatel, tj. zadavatel povinen </w:t>
      </w:r>
      <w:r w:rsidR="00DC14D5" w:rsidRPr="000A5D74">
        <w:rPr>
          <w:rFonts w:asciiTheme="minorHAnsi" w:hAnsiTheme="minorHAnsi" w:cstheme="minorBidi"/>
          <w:sz w:val="22"/>
          <w:szCs w:val="22"/>
        </w:rPr>
        <w:t xml:space="preserve">k žádosti o podporu </w:t>
      </w:r>
      <w:r w:rsidRPr="000A5D74">
        <w:rPr>
          <w:rFonts w:asciiTheme="minorHAnsi" w:hAnsiTheme="minorHAnsi" w:cstheme="minorBidi"/>
          <w:sz w:val="22"/>
          <w:szCs w:val="22"/>
        </w:rPr>
        <w:t xml:space="preserve">předložit dokumentaci pro územní rozhodnutí a </w:t>
      </w:r>
      <w:r w:rsidRPr="0058527C">
        <w:rPr>
          <w:rFonts w:asciiTheme="minorHAnsi" w:hAnsiTheme="minorHAnsi" w:cstheme="minorBidi"/>
          <w:sz w:val="22"/>
          <w:szCs w:val="22"/>
        </w:rPr>
        <w:t xml:space="preserve">dále nejpozději k datu vydání rozhodnutí o poskytnutí dotace je zadavatel povinen předložit </w:t>
      </w:r>
      <w:r w:rsidR="008B697B" w:rsidRPr="000F59AD">
        <w:rPr>
          <w:rFonts w:asciiTheme="minorHAnsi" w:hAnsiTheme="minorHAnsi" w:cstheme="minorBidi"/>
          <w:sz w:val="22"/>
          <w:szCs w:val="22"/>
        </w:rPr>
        <w:t>projektovou dokumentaci ve stupni dokumentace pro stavební povolení/ohlášení stavby (DSP/DOS)</w:t>
      </w:r>
      <w:r w:rsidR="005B76A8" w:rsidRPr="000F59AD">
        <w:rPr>
          <w:rFonts w:asciiTheme="minorHAnsi" w:hAnsiTheme="minorHAnsi" w:cstheme="minorBidi"/>
          <w:sz w:val="22"/>
          <w:szCs w:val="22"/>
        </w:rPr>
        <w:t>,</w:t>
      </w:r>
      <w:r w:rsidR="00C62BC8" w:rsidRPr="000F59AD">
        <w:rPr>
          <w:rFonts w:asciiTheme="minorHAnsi" w:hAnsiTheme="minorHAnsi" w:cstheme="minorBidi"/>
          <w:sz w:val="22"/>
          <w:szCs w:val="22"/>
        </w:rPr>
        <w:t xml:space="preserve"> </w:t>
      </w:r>
      <w:r w:rsidRPr="00FF34CF">
        <w:rPr>
          <w:rFonts w:asciiTheme="minorHAnsi" w:hAnsiTheme="minorHAnsi" w:cstheme="minorBidi"/>
          <w:sz w:val="22"/>
          <w:szCs w:val="22"/>
        </w:rPr>
        <w:t xml:space="preserve">pravomocné </w:t>
      </w:r>
      <w:r w:rsidR="005B76A8" w:rsidRPr="00FF34CF">
        <w:rPr>
          <w:rFonts w:asciiTheme="minorHAnsi" w:hAnsiTheme="minorHAnsi" w:cstheme="minorBidi"/>
          <w:sz w:val="22"/>
          <w:szCs w:val="22"/>
        </w:rPr>
        <w:t xml:space="preserve">územní rozhodnutí </w:t>
      </w:r>
      <w:r w:rsidR="0004360A" w:rsidRPr="00FF34CF">
        <w:rPr>
          <w:rFonts w:asciiTheme="minorHAnsi" w:hAnsiTheme="minorHAnsi" w:cstheme="minorBidi"/>
          <w:sz w:val="22"/>
          <w:szCs w:val="22"/>
        </w:rPr>
        <w:t xml:space="preserve">a pravomocné </w:t>
      </w:r>
      <w:r w:rsidRPr="00FF34CF">
        <w:rPr>
          <w:rFonts w:asciiTheme="minorHAnsi" w:hAnsiTheme="minorHAnsi" w:cstheme="minorBidi"/>
          <w:sz w:val="22"/>
          <w:szCs w:val="22"/>
        </w:rPr>
        <w:t>stavební povolení</w:t>
      </w:r>
      <w:r w:rsidR="37789C9A" w:rsidRPr="00FF34CF">
        <w:rPr>
          <w:rFonts w:asciiTheme="minorHAnsi" w:hAnsiTheme="minorHAnsi" w:cstheme="minorBidi"/>
          <w:sz w:val="22"/>
          <w:szCs w:val="22"/>
        </w:rPr>
        <w:t xml:space="preserve">, </w:t>
      </w:r>
      <w:r w:rsidR="37789C9A" w:rsidRPr="00FF34CF">
        <w:rPr>
          <w:rFonts w:ascii="Calibri" w:eastAsia="Calibri" w:hAnsi="Calibri" w:cs="Calibri"/>
          <w:sz w:val="22"/>
          <w:szCs w:val="22"/>
        </w:rPr>
        <w:t>průkaz energetické náročnosti budovy</w:t>
      </w:r>
      <w:r w:rsidR="37789C9A" w:rsidRPr="000A5D74">
        <w:rPr>
          <w:rFonts w:ascii="Calibri" w:eastAsia="Calibri" w:hAnsi="Calibri" w:cs="Calibri"/>
          <w:sz w:val="22"/>
          <w:szCs w:val="22"/>
        </w:rPr>
        <w:t xml:space="preserve"> v souladu s přílohou č.11 „METODICKÁ POMŮCKA PRO ZPŮSOB DOLOŽENÍ SPECIFICKÝCH KRITÉRIÍ PŘIJATELNOSTI PRO SC 2.1 V OBLASTI ENERGETICKÉ NÁROČNOSTI BUDOVY„</w:t>
      </w:r>
      <w:r w:rsidRPr="000A5D74">
        <w:rPr>
          <w:rFonts w:asciiTheme="minorHAnsi" w:hAnsiTheme="minorHAnsi" w:cstheme="minorBidi"/>
          <w:sz w:val="22"/>
          <w:szCs w:val="22"/>
        </w:rPr>
        <w:t>. Zadavatel upozorňuje, že stavební práce nebudou zahájeny dříve</w:t>
      </w:r>
      <w:r w:rsidR="000A7A43" w:rsidRPr="000A5D74">
        <w:rPr>
          <w:rFonts w:asciiTheme="minorHAnsi" w:hAnsiTheme="minorHAnsi" w:cstheme="minorBidi"/>
          <w:sz w:val="22"/>
          <w:szCs w:val="22"/>
        </w:rPr>
        <w:t>,</w:t>
      </w:r>
      <w:r w:rsidRPr="000A5D74">
        <w:rPr>
          <w:rFonts w:asciiTheme="minorHAnsi" w:hAnsiTheme="minorHAnsi" w:cstheme="minorBidi"/>
          <w:sz w:val="22"/>
          <w:szCs w:val="22"/>
        </w:rPr>
        <w:t xml:space="preserve"> než bude vydáno rozhodnutí o poskytnutí dotace, pokud se se zhotovitelem nedohodne jinak.</w:t>
      </w:r>
      <w:r w:rsidR="00B32274" w:rsidRPr="000A5D74">
        <w:rPr>
          <w:rFonts w:asciiTheme="minorHAnsi" w:hAnsiTheme="minorHAnsi" w:cstheme="minorBidi"/>
          <w:sz w:val="22"/>
          <w:szCs w:val="22"/>
        </w:rPr>
        <w:t xml:space="preserve"> Specifická pravidla lze nalézt </w:t>
      </w:r>
      <w:r w:rsidR="000F6D9B" w:rsidRPr="000A5D74">
        <w:rPr>
          <w:rFonts w:asciiTheme="minorHAnsi" w:hAnsiTheme="minorHAnsi" w:cstheme="minorBidi"/>
          <w:sz w:val="22"/>
          <w:szCs w:val="22"/>
        </w:rPr>
        <w:t>zde:</w:t>
      </w:r>
      <w:r w:rsidR="00B32274" w:rsidRPr="000A5D74">
        <w:rPr>
          <w:rFonts w:asciiTheme="minorHAnsi" w:hAnsiTheme="minorHAnsi" w:cstheme="minorBidi"/>
          <w:sz w:val="22"/>
          <w:szCs w:val="22"/>
        </w:rPr>
        <w:t xml:space="preserve"> </w:t>
      </w:r>
      <w:hyperlink r:id="rId11" w:history="1">
        <w:r w:rsidR="000F6D9B" w:rsidRPr="00FA4428">
          <w:rPr>
            <w:rStyle w:val="Hypertextovodkaz"/>
            <w:rFonts w:asciiTheme="minorHAnsi" w:eastAsia="MS Mincho" w:hAnsiTheme="minorHAnsi" w:cstheme="minorBidi"/>
            <w:sz w:val="22"/>
            <w:szCs w:val="22"/>
          </w:rPr>
          <w:t>Specificka-pravidla12_13v_ZZS_kraju_verze_3.pdf.aspx (gov.cz)</w:t>
        </w:r>
      </w:hyperlink>
    </w:p>
    <w:p w14:paraId="1C586D1A" w14:textId="77777777" w:rsidR="00713CCD" w:rsidRPr="00E87251" w:rsidRDefault="00713CCD" w:rsidP="00E87251">
      <w:pPr>
        <w:pStyle w:val="Odstavecseseznamem"/>
        <w:rPr>
          <w:rFonts w:asciiTheme="minorHAnsi" w:hAnsiTheme="minorHAnsi" w:cstheme="minorHAnsi"/>
          <w:b/>
          <w:bCs/>
          <w:sz w:val="22"/>
          <w:szCs w:val="22"/>
        </w:rPr>
      </w:pPr>
    </w:p>
    <w:p w14:paraId="33DD2D5E" w14:textId="4117E8C9" w:rsidR="002F675B" w:rsidRPr="000D0CD7" w:rsidRDefault="002F675B" w:rsidP="636FEC95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jc w:val="both"/>
        <w:outlineLvl w:val="0"/>
        <w:rPr>
          <w:rFonts w:asciiTheme="minorHAnsi" w:eastAsia="Calibri" w:hAnsiTheme="minorHAnsi" w:cstheme="minorBidi"/>
          <w:color w:val="000000"/>
          <w:sz w:val="22"/>
          <w:szCs w:val="22"/>
        </w:rPr>
      </w:pPr>
      <w:r w:rsidRPr="636FEC95">
        <w:rPr>
          <w:rFonts w:asciiTheme="minorHAnsi" w:hAnsiTheme="minorHAnsi" w:cstheme="minorBidi"/>
          <w:b/>
          <w:bCs/>
          <w:sz w:val="22"/>
          <w:szCs w:val="22"/>
        </w:rPr>
        <w:t>Předmětem veřejné zakázky</w:t>
      </w:r>
      <w:r w:rsidRPr="636FEC95">
        <w:rPr>
          <w:rFonts w:asciiTheme="minorHAnsi" w:hAnsiTheme="minorHAnsi" w:cstheme="minorBidi"/>
          <w:sz w:val="22"/>
          <w:szCs w:val="22"/>
        </w:rPr>
        <w:t xml:space="preserve"> je zpracování kompletní projektové dokumentace (včetně projektu interiéru), výstavba a poskytování služeb energetického managementu budovy během prvních 3 let provozu a provozních záruk za dosažení vybraných cílových garantovaných parametrů a finančních kompenzací pro případ jejich nesplnění ze strany zhotovitele. V rámci projektu se v souladu s územním plánem předpokládá vybudování</w:t>
      </w:r>
      <w:r w:rsidR="002520B5" w:rsidRPr="636FEC95">
        <w:rPr>
          <w:rFonts w:asciiTheme="minorHAnsi" w:hAnsiTheme="minorHAnsi" w:cstheme="minorBidi"/>
          <w:sz w:val="22"/>
          <w:szCs w:val="22"/>
        </w:rPr>
        <w:t xml:space="preserve"> </w:t>
      </w:r>
      <w:r w:rsidR="009C72C7" w:rsidRPr="636FEC95">
        <w:rPr>
          <w:rFonts w:asciiTheme="minorHAnsi" w:hAnsiTheme="minorHAnsi" w:cstheme="minorBidi"/>
          <w:sz w:val="22"/>
          <w:szCs w:val="22"/>
        </w:rPr>
        <w:t xml:space="preserve">objektu o třech nadzemních podlažích pro plnění funkce technického zázemí a parkování záložních vozidel umístěného na ploše stávajícího parkoviště </w:t>
      </w:r>
      <w:r w:rsidR="005D7E33" w:rsidRPr="636FEC95">
        <w:rPr>
          <w:rFonts w:asciiTheme="minorHAnsi" w:hAnsiTheme="minorHAnsi" w:cstheme="minorBidi"/>
          <w:sz w:val="22"/>
          <w:szCs w:val="22"/>
        </w:rPr>
        <w:t>ZZS JMK</w:t>
      </w:r>
      <w:r w:rsidRPr="636FEC95">
        <w:rPr>
          <w:rFonts w:asciiTheme="minorHAnsi" w:hAnsiTheme="minorHAnsi" w:cstheme="minorBidi"/>
          <w:sz w:val="22"/>
          <w:szCs w:val="22"/>
        </w:rPr>
        <w:t xml:space="preserve">. Předmětem veřejné zakázky není dodávka interiéru s výjimkou částí interiéru, které jsou nezbytné pro kolaudaci objektu. Projektová dokumentace </w:t>
      </w:r>
      <w:proofErr w:type="gramStart"/>
      <w:r w:rsidRPr="636FEC95">
        <w:rPr>
          <w:rFonts w:asciiTheme="minorHAnsi" w:hAnsiTheme="minorHAnsi" w:cstheme="minorBidi"/>
          <w:sz w:val="22"/>
          <w:szCs w:val="22"/>
        </w:rPr>
        <w:t xml:space="preserve">včetně </w:t>
      </w:r>
      <w:r w:rsidR="00F67704" w:rsidRPr="636FEC95">
        <w:rPr>
          <w:rFonts w:asciiTheme="minorHAnsi" w:hAnsiTheme="minorHAnsi" w:cstheme="minorBidi"/>
          <w:sz w:val="22"/>
          <w:szCs w:val="22"/>
        </w:rPr>
        <w:t xml:space="preserve"> digitálního</w:t>
      </w:r>
      <w:proofErr w:type="gramEnd"/>
      <w:r w:rsidR="00F67704" w:rsidRPr="636FEC95">
        <w:rPr>
          <w:rFonts w:asciiTheme="minorHAnsi" w:hAnsiTheme="minorHAnsi" w:cstheme="minorBidi"/>
          <w:sz w:val="22"/>
          <w:szCs w:val="22"/>
        </w:rPr>
        <w:t xml:space="preserve"> model stavby</w:t>
      </w:r>
      <w:r w:rsidRPr="636FEC95">
        <w:rPr>
          <w:rFonts w:asciiTheme="minorHAnsi" w:hAnsiTheme="minorHAnsi" w:cstheme="minorBidi"/>
          <w:sz w:val="22"/>
          <w:szCs w:val="22"/>
        </w:rPr>
        <w:t xml:space="preserve"> </w:t>
      </w:r>
      <w:r w:rsidR="00540838" w:rsidRPr="636FEC95">
        <w:rPr>
          <w:rFonts w:asciiTheme="minorHAnsi" w:hAnsiTheme="minorHAnsi" w:cstheme="minorBidi"/>
          <w:sz w:val="22"/>
          <w:szCs w:val="22"/>
        </w:rPr>
        <w:t>technického zázemí a parkovacího stání</w:t>
      </w:r>
      <w:r w:rsidRPr="636FEC95">
        <w:rPr>
          <w:rFonts w:asciiTheme="minorHAnsi" w:hAnsiTheme="minorHAnsi" w:cstheme="minorBidi"/>
          <w:sz w:val="22"/>
          <w:szCs w:val="22"/>
        </w:rPr>
        <w:t xml:space="preserve"> bude zpracována v modelu BIM (</w:t>
      </w:r>
      <w:proofErr w:type="spellStart"/>
      <w:r w:rsidRPr="636FEC95">
        <w:rPr>
          <w:rFonts w:asciiTheme="minorHAnsi" w:hAnsiTheme="minorHAnsi" w:cstheme="minorBidi"/>
          <w:sz w:val="22"/>
          <w:szCs w:val="22"/>
        </w:rPr>
        <w:t>Building</w:t>
      </w:r>
      <w:proofErr w:type="spellEnd"/>
      <w:r w:rsidRPr="636FEC95">
        <w:rPr>
          <w:rFonts w:asciiTheme="minorHAnsi" w:hAnsiTheme="minorHAnsi" w:cstheme="minorBidi"/>
          <w:sz w:val="22"/>
          <w:szCs w:val="22"/>
        </w:rPr>
        <w:t xml:space="preserve"> </w:t>
      </w:r>
      <w:proofErr w:type="spellStart"/>
      <w:r w:rsidRPr="636FEC95">
        <w:rPr>
          <w:rFonts w:asciiTheme="minorHAnsi" w:hAnsiTheme="minorHAnsi" w:cstheme="minorBidi"/>
          <w:sz w:val="22"/>
          <w:szCs w:val="22"/>
        </w:rPr>
        <w:t>Information</w:t>
      </w:r>
      <w:proofErr w:type="spellEnd"/>
      <w:r w:rsidRPr="636FEC95">
        <w:rPr>
          <w:rFonts w:asciiTheme="minorHAnsi" w:hAnsiTheme="minorHAnsi" w:cstheme="minorBidi"/>
          <w:sz w:val="22"/>
          <w:szCs w:val="22"/>
        </w:rPr>
        <w:t xml:space="preserve"> Modeling)</w:t>
      </w:r>
      <w:r w:rsidR="00D010F7" w:rsidRPr="636FEC95">
        <w:rPr>
          <w:rFonts w:asciiTheme="minorHAnsi" w:hAnsiTheme="minorHAnsi" w:cstheme="minorBidi"/>
          <w:sz w:val="22"/>
          <w:szCs w:val="22"/>
        </w:rPr>
        <w:t>, v souladu s BIM protokolem a jeho přílohami</w:t>
      </w:r>
      <w:r w:rsidR="009A51B4" w:rsidRPr="636FEC95">
        <w:rPr>
          <w:rFonts w:asciiTheme="minorHAnsi" w:hAnsiTheme="minorHAnsi" w:cstheme="minorBidi"/>
          <w:sz w:val="22"/>
          <w:szCs w:val="22"/>
        </w:rPr>
        <w:t xml:space="preserve"> (součást přílohy </w:t>
      </w:r>
      <w:r w:rsidR="009A51B4" w:rsidRPr="00EE7CFC">
        <w:rPr>
          <w:rFonts w:asciiTheme="minorHAnsi" w:hAnsiTheme="minorHAnsi" w:cstheme="minorBidi"/>
          <w:sz w:val="22"/>
          <w:szCs w:val="22"/>
        </w:rPr>
        <w:t xml:space="preserve">č. </w:t>
      </w:r>
      <w:r w:rsidR="005829AA" w:rsidRPr="00EE7CFC">
        <w:rPr>
          <w:rFonts w:asciiTheme="minorHAnsi" w:hAnsiTheme="minorHAnsi" w:cstheme="minorBidi"/>
          <w:sz w:val="22"/>
          <w:szCs w:val="22"/>
        </w:rPr>
        <w:t>8C</w:t>
      </w:r>
      <w:r w:rsidR="009A51B4" w:rsidRPr="00EE7CFC">
        <w:rPr>
          <w:rFonts w:asciiTheme="minorHAnsi" w:hAnsiTheme="minorHAnsi" w:cstheme="minorBidi"/>
          <w:sz w:val="22"/>
          <w:szCs w:val="22"/>
        </w:rPr>
        <w:t xml:space="preserve"> zadávací dokumentace</w:t>
      </w:r>
      <w:r w:rsidR="009A51B4" w:rsidRPr="636FEC95">
        <w:rPr>
          <w:rFonts w:asciiTheme="minorHAnsi" w:hAnsiTheme="minorHAnsi" w:cstheme="minorBidi"/>
          <w:sz w:val="22"/>
          <w:szCs w:val="22"/>
        </w:rPr>
        <w:t>)</w:t>
      </w:r>
      <w:r w:rsidRPr="636FEC95">
        <w:rPr>
          <w:rFonts w:asciiTheme="minorHAnsi" w:hAnsiTheme="minorHAnsi" w:cstheme="minorBidi"/>
          <w:sz w:val="22"/>
          <w:szCs w:val="22"/>
        </w:rPr>
        <w:t xml:space="preserve">. </w:t>
      </w:r>
      <w:bookmarkStart w:id="1" w:name="_Hlk124325938"/>
      <w:r w:rsidRPr="636FEC95">
        <w:rPr>
          <w:rFonts w:asciiTheme="minorHAnsi" w:hAnsiTheme="minorHAnsi" w:cstheme="minorBidi"/>
          <w:sz w:val="22"/>
          <w:szCs w:val="22"/>
        </w:rPr>
        <w:t xml:space="preserve">Poskytováním služeb energetického managementu budovy a provozních záruk za dosažení vybraných cílových garantovaných parametrů a finančních kompenzací pro případ jejich nesplnění ze strany zhotovitele se rozumí zajištění energetického managementu  spočívajícího v zavedení systému hospodaření s energií v podobě energetického managementu </w:t>
      </w:r>
      <w:r w:rsidR="00540838" w:rsidRPr="636FEC95">
        <w:rPr>
          <w:rFonts w:asciiTheme="minorHAnsi" w:hAnsiTheme="minorHAnsi" w:cstheme="minorBidi"/>
          <w:sz w:val="22"/>
          <w:szCs w:val="22"/>
        </w:rPr>
        <w:t xml:space="preserve">technického zázemí a parkovacího stání </w:t>
      </w:r>
      <w:r w:rsidRPr="636FEC95">
        <w:rPr>
          <w:rFonts w:asciiTheme="minorHAnsi" w:hAnsiTheme="minorHAnsi" w:cstheme="minorBidi"/>
          <w:sz w:val="22"/>
          <w:szCs w:val="22"/>
        </w:rPr>
        <w:t>(dále také jen „</w:t>
      </w:r>
      <w:proofErr w:type="spellStart"/>
      <w:r w:rsidRPr="636FEC95">
        <w:rPr>
          <w:rFonts w:asciiTheme="minorHAnsi" w:hAnsiTheme="minorHAnsi" w:cstheme="minorBidi"/>
          <w:sz w:val="22"/>
          <w:szCs w:val="22"/>
        </w:rPr>
        <w:t>EnM</w:t>
      </w:r>
      <w:proofErr w:type="spellEnd"/>
      <w:r w:rsidRPr="636FEC95">
        <w:rPr>
          <w:rFonts w:asciiTheme="minorHAnsi" w:hAnsiTheme="minorHAnsi" w:cstheme="minorBidi"/>
          <w:sz w:val="22"/>
          <w:szCs w:val="22"/>
        </w:rPr>
        <w:t xml:space="preserve">“) a umožnění ověření plnění garantovaných cílových parametrů </w:t>
      </w:r>
      <w:r w:rsidR="00540838" w:rsidRPr="636FEC95">
        <w:rPr>
          <w:rFonts w:asciiTheme="minorHAnsi" w:hAnsiTheme="minorHAnsi" w:cstheme="minorBidi"/>
          <w:sz w:val="22"/>
          <w:szCs w:val="22"/>
        </w:rPr>
        <w:t xml:space="preserve">technického zázemí a parkovacího stání </w:t>
      </w:r>
      <w:r w:rsidRPr="636FEC95">
        <w:rPr>
          <w:rFonts w:asciiTheme="minorHAnsi" w:hAnsiTheme="minorHAnsi" w:cstheme="minorBidi"/>
          <w:sz w:val="22"/>
          <w:szCs w:val="22"/>
        </w:rPr>
        <w:t xml:space="preserve">a poskytování garancí za jejich dosažení v třetím roce provozování </w:t>
      </w:r>
      <w:r w:rsidR="00540838" w:rsidRPr="636FEC95">
        <w:rPr>
          <w:rFonts w:asciiTheme="minorHAnsi" w:hAnsiTheme="minorHAnsi" w:cstheme="minorBidi"/>
          <w:sz w:val="22"/>
          <w:szCs w:val="22"/>
        </w:rPr>
        <w:t xml:space="preserve">technického zázemí a parkovacího stání </w:t>
      </w:r>
      <w:r w:rsidRPr="636FEC95">
        <w:rPr>
          <w:rFonts w:asciiTheme="minorHAnsi" w:hAnsiTheme="minorHAnsi" w:cstheme="minorBidi"/>
          <w:sz w:val="22"/>
          <w:szCs w:val="22"/>
        </w:rPr>
        <w:t>včetně postupu při stanovení výše finanční kompenzace pro případ jejich nesplnění zhotovitelem tak, jak je blíže specifikováno v podmínkách označených jako „PDB smlouva“</w:t>
      </w:r>
      <w:bookmarkEnd w:id="1"/>
      <w:r w:rsidRPr="636FEC95">
        <w:rPr>
          <w:rFonts w:asciiTheme="minorHAnsi" w:hAnsiTheme="minorHAnsi" w:cstheme="minorBidi"/>
          <w:sz w:val="22"/>
          <w:szCs w:val="22"/>
        </w:rPr>
        <w:t xml:space="preserve">.   </w:t>
      </w:r>
    </w:p>
    <w:p w14:paraId="45EC95E3" w14:textId="77777777" w:rsidR="008F0181" w:rsidRPr="003F5B0A" w:rsidRDefault="008F0181" w:rsidP="008F0181">
      <w:pPr>
        <w:pStyle w:val="Odstavecseseznamem"/>
        <w:widowControl w:val="0"/>
        <w:overflowPunct w:val="0"/>
        <w:autoSpaceDE w:val="0"/>
        <w:spacing w:before="120" w:after="120"/>
        <w:ind w:left="567"/>
        <w:jc w:val="both"/>
        <w:outlineLvl w:val="0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0578A730" w14:textId="77777777" w:rsidR="005D289E" w:rsidRPr="004076A9" w:rsidRDefault="008F0181" w:rsidP="0034697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jc w:val="both"/>
        <w:outlineLvl w:val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69339862">
        <w:rPr>
          <w:rFonts w:asciiTheme="minorHAnsi" w:hAnsiTheme="minorHAnsi" w:cstheme="minorBidi"/>
          <w:sz w:val="22"/>
          <w:szCs w:val="22"/>
        </w:rPr>
        <w:t xml:space="preserve">Zhotovitel je povinen dodržovat zásadu Do No </w:t>
      </w:r>
      <w:proofErr w:type="spellStart"/>
      <w:r w:rsidRPr="69339862">
        <w:rPr>
          <w:rFonts w:asciiTheme="minorHAnsi" w:hAnsiTheme="minorHAnsi" w:cstheme="minorBidi"/>
          <w:sz w:val="22"/>
          <w:szCs w:val="22"/>
        </w:rPr>
        <w:t>Significant</w:t>
      </w:r>
      <w:proofErr w:type="spellEnd"/>
      <w:r w:rsidRPr="69339862">
        <w:rPr>
          <w:rFonts w:asciiTheme="minorHAnsi" w:hAnsiTheme="minorHAnsi" w:cstheme="minorBidi"/>
          <w:sz w:val="22"/>
          <w:szCs w:val="22"/>
        </w:rPr>
        <w:t xml:space="preserve"> </w:t>
      </w:r>
      <w:proofErr w:type="spellStart"/>
      <w:r w:rsidRPr="69339862">
        <w:rPr>
          <w:rFonts w:asciiTheme="minorHAnsi" w:hAnsiTheme="minorHAnsi" w:cstheme="minorBidi"/>
          <w:sz w:val="22"/>
          <w:szCs w:val="22"/>
        </w:rPr>
        <w:t>Harm</w:t>
      </w:r>
      <w:proofErr w:type="spellEnd"/>
      <w:r w:rsidRPr="69339862">
        <w:rPr>
          <w:rFonts w:asciiTheme="minorHAnsi" w:hAnsiTheme="minorHAnsi" w:cstheme="minorBidi"/>
          <w:sz w:val="22"/>
          <w:szCs w:val="22"/>
        </w:rPr>
        <w:t xml:space="preserve"> (dále jen „DNSH“)</w:t>
      </w:r>
      <w:r w:rsidR="00CC0E6C" w:rsidRPr="69339862">
        <w:rPr>
          <w:rFonts w:asciiTheme="minorHAnsi" w:hAnsiTheme="minorHAnsi" w:cstheme="minorBidi"/>
          <w:sz w:val="22"/>
          <w:szCs w:val="22"/>
        </w:rPr>
        <w:t xml:space="preserve"> s tím, že veškeré aktivity </w:t>
      </w:r>
      <w:r w:rsidR="00BE579F" w:rsidRPr="69339862">
        <w:rPr>
          <w:rFonts w:asciiTheme="minorHAnsi" w:hAnsiTheme="minorHAnsi" w:cstheme="minorBidi"/>
          <w:sz w:val="22"/>
          <w:szCs w:val="22"/>
        </w:rPr>
        <w:t>týkající se této veřejné zakázky musí být realizovány</w:t>
      </w:r>
      <w:r w:rsidR="00BF7C28" w:rsidRPr="69339862">
        <w:rPr>
          <w:rFonts w:asciiTheme="minorHAnsi" w:hAnsiTheme="minorHAnsi" w:cstheme="minorBidi"/>
          <w:sz w:val="22"/>
          <w:szCs w:val="22"/>
        </w:rPr>
        <w:t xml:space="preserve"> v souladu s cíli a zásadami udržitelného rozvoje a zásadou „významně nepoškozovat“</w:t>
      </w:r>
      <w:r w:rsidR="00346979" w:rsidRPr="69339862">
        <w:rPr>
          <w:rFonts w:asciiTheme="minorHAnsi" w:hAnsiTheme="minorHAnsi" w:cstheme="minorBidi"/>
          <w:sz w:val="22"/>
          <w:szCs w:val="22"/>
        </w:rPr>
        <w:t xml:space="preserve"> (DNSH) v oblasti životního prostředí.</w:t>
      </w:r>
    </w:p>
    <w:p w14:paraId="47D5CC35" w14:textId="77777777" w:rsidR="00D52A8C" w:rsidRDefault="0041032A" w:rsidP="004F26DB">
      <w:pPr>
        <w:ind w:left="567"/>
        <w:rPr>
          <w:rFonts w:asciiTheme="minorHAnsi" w:hAnsiTheme="minorHAnsi" w:cstheme="minorHAnsi"/>
          <w:sz w:val="22"/>
          <w:szCs w:val="22"/>
        </w:rPr>
      </w:pPr>
      <w:r w:rsidRPr="004076A9">
        <w:rPr>
          <w:rFonts w:asciiTheme="minorHAnsi" w:hAnsiTheme="minorHAnsi" w:cstheme="minorHAnsi"/>
          <w:sz w:val="22"/>
          <w:szCs w:val="22"/>
        </w:rPr>
        <w:t xml:space="preserve">Zhotovitel </w:t>
      </w:r>
      <w:r w:rsidR="00907A82" w:rsidRPr="004076A9">
        <w:rPr>
          <w:rFonts w:asciiTheme="minorHAnsi" w:hAnsiTheme="minorHAnsi" w:cstheme="minorHAnsi"/>
          <w:sz w:val="22"/>
          <w:szCs w:val="22"/>
        </w:rPr>
        <w:t xml:space="preserve">zejména </w:t>
      </w:r>
      <w:proofErr w:type="gramStart"/>
      <w:r w:rsidR="0063653B" w:rsidRPr="004076A9">
        <w:rPr>
          <w:rFonts w:asciiTheme="minorHAnsi" w:hAnsiTheme="minorHAnsi" w:cstheme="minorHAnsi"/>
          <w:sz w:val="22"/>
          <w:szCs w:val="22"/>
        </w:rPr>
        <w:t>dodrží</w:t>
      </w:r>
      <w:proofErr w:type="gramEnd"/>
      <w:r w:rsidR="0063653B" w:rsidRPr="004076A9">
        <w:rPr>
          <w:rFonts w:asciiTheme="minorHAnsi" w:hAnsiTheme="minorHAnsi" w:cstheme="minorHAnsi"/>
          <w:sz w:val="22"/>
          <w:szCs w:val="22"/>
        </w:rPr>
        <w:t xml:space="preserve"> </w:t>
      </w:r>
      <w:r w:rsidR="00907A82" w:rsidRPr="004076A9">
        <w:rPr>
          <w:rFonts w:asciiTheme="minorHAnsi" w:hAnsiTheme="minorHAnsi" w:cstheme="minorHAnsi"/>
          <w:sz w:val="22"/>
          <w:szCs w:val="22"/>
        </w:rPr>
        <w:t>následující parametry:</w:t>
      </w:r>
      <w:r w:rsidR="004F26DB" w:rsidRPr="004076A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51BDBF" w14:textId="4C06B81A" w:rsidR="00467684" w:rsidRDefault="00467684" w:rsidP="00467684">
      <w:pPr>
        <w:pStyle w:val="Odstavecseseznamem"/>
        <w:numPr>
          <w:ilvl w:val="0"/>
          <w:numId w:val="4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Udržitelné využívání a ochrana vodních zdrojů</w:t>
      </w:r>
    </w:p>
    <w:p w14:paraId="68361C3A" w14:textId="560D84ED" w:rsidR="00467684" w:rsidRDefault="00467684" w:rsidP="00467684">
      <w:pPr>
        <w:pStyle w:val="Odstavecseseznamem"/>
        <w:numPr>
          <w:ilvl w:val="0"/>
          <w:numId w:val="4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Přechod na oběhové hospodářství</w:t>
      </w:r>
    </w:p>
    <w:p w14:paraId="53AEDB19" w14:textId="4B919E0B" w:rsidR="0028565A" w:rsidRPr="0028565A" w:rsidRDefault="0028565A" w:rsidP="0028565A">
      <w:pPr>
        <w:pStyle w:val="Odstavecseseznamem"/>
        <w:numPr>
          <w:ilvl w:val="0"/>
          <w:numId w:val="4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Prevence a omezování znečištění</w:t>
      </w:r>
    </w:p>
    <w:p w14:paraId="04608FFA" w14:textId="162ABF77" w:rsidR="00D52A8C" w:rsidRPr="00D52A8C" w:rsidRDefault="00D171AE" w:rsidP="005B4B50">
      <w:pPr>
        <w:pStyle w:val="pf0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7B1F6A">
        <w:rPr>
          <w:rStyle w:val="cf01"/>
          <w:rFonts w:asciiTheme="minorHAnsi" w:eastAsia="MS Mincho" w:hAnsiTheme="minorHAnsi" w:cstheme="minorHAnsi"/>
          <w:i w:val="0"/>
          <w:iCs w:val="0"/>
          <w:sz w:val="22"/>
          <w:szCs w:val="22"/>
          <w:shd w:val="clear" w:color="auto" w:fill="auto"/>
        </w:rPr>
        <w:t>Podrobnosti k uvedeným parametrům</w:t>
      </w:r>
      <w:r w:rsidR="003C08F7" w:rsidRPr="007B1F6A">
        <w:rPr>
          <w:rStyle w:val="cf01"/>
          <w:rFonts w:asciiTheme="minorHAnsi" w:eastAsia="MS Mincho" w:hAnsiTheme="minorHAnsi" w:cstheme="minorHAnsi"/>
          <w:i w:val="0"/>
          <w:iCs w:val="0"/>
          <w:sz w:val="22"/>
          <w:szCs w:val="22"/>
          <w:shd w:val="clear" w:color="auto" w:fill="auto"/>
        </w:rPr>
        <w:t xml:space="preserve">, jejichž dodržování je požadováno </w:t>
      </w:r>
      <w:r w:rsidR="00D34163" w:rsidRPr="007B1F6A">
        <w:rPr>
          <w:rStyle w:val="cf01"/>
          <w:rFonts w:asciiTheme="minorHAnsi" w:eastAsia="MS Mincho" w:hAnsiTheme="minorHAnsi" w:cstheme="minorHAnsi"/>
          <w:i w:val="0"/>
          <w:iCs w:val="0"/>
          <w:sz w:val="22"/>
          <w:szCs w:val="22"/>
          <w:shd w:val="clear" w:color="auto" w:fill="auto"/>
        </w:rPr>
        <w:t>Specifickými pravidly pro žadatele a příjemce</w:t>
      </w:r>
      <w:r w:rsidR="00072ACC" w:rsidRPr="007B1F6A">
        <w:rPr>
          <w:rStyle w:val="cf01"/>
          <w:rFonts w:asciiTheme="minorHAnsi" w:eastAsia="MS Mincho" w:hAnsiTheme="minorHAnsi" w:cstheme="minorHAnsi"/>
          <w:i w:val="0"/>
          <w:iCs w:val="0"/>
          <w:sz w:val="22"/>
          <w:szCs w:val="22"/>
          <w:shd w:val="clear" w:color="auto" w:fill="auto"/>
        </w:rPr>
        <w:t xml:space="preserve"> v rámci </w:t>
      </w:r>
      <w:r w:rsidR="00072ACC" w:rsidRPr="004076A9">
        <w:rPr>
          <w:rFonts w:asciiTheme="minorHAnsi" w:hAnsiTheme="minorHAnsi" w:cstheme="minorHAnsi"/>
          <w:sz w:val="22"/>
          <w:szCs w:val="22"/>
        </w:rPr>
        <w:t>dotačního programu IROP II. (SC 2.1) Výzva č. 13. s názvem „Integrovaný záchranný systém – ZZS krajů“</w:t>
      </w:r>
      <w:r w:rsidR="001011AF" w:rsidRPr="004076A9">
        <w:rPr>
          <w:rFonts w:asciiTheme="minorHAnsi" w:hAnsiTheme="minorHAnsi" w:cstheme="minorHAnsi"/>
          <w:sz w:val="22"/>
          <w:szCs w:val="22"/>
        </w:rPr>
        <w:t>,</w:t>
      </w:r>
      <w:r w:rsidR="00D34163" w:rsidRPr="007B1F6A">
        <w:rPr>
          <w:rStyle w:val="cf01"/>
          <w:rFonts w:asciiTheme="minorHAnsi" w:eastAsia="MS Mincho" w:hAnsiTheme="minorHAnsi" w:cstheme="minorHAnsi"/>
          <w:i w:val="0"/>
          <w:iCs w:val="0"/>
          <w:sz w:val="22"/>
          <w:szCs w:val="22"/>
          <w:shd w:val="clear" w:color="auto" w:fill="auto"/>
        </w:rPr>
        <w:t xml:space="preserve"> </w:t>
      </w:r>
      <w:r w:rsidRPr="007B1F6A">
        <w:rPr>
          <w:rStyle w:val="cf01"/>
          <w:rFonts w:asciiTheme="minorHAnsi" w:eastAsia="MS Mincho" w:hAnsiTheme="minorHAnsi" w:cstheme="minorHAnsi"/>
          <w:i w:val="0"/>
          <w:iCs w:val="0"/>
          <w:sz w:val="22"/>
          <w:szCs w:val="22"/>
          <w:shd w:val="clear" w:color="auto" w:fill="auto"/>
        </w:rPr>
        <w:t>jsou popsány v</w:t>
      </w:r>
      <w:r w:rsidR="00A10058" w:rsidRPr="007B1F6A">
        <w:rPr>
          <w:rStyle w:val="cf01"/>
          <w:rFonts w:asciiTheme="minorHAnsi" w:eastAsia="MS Mincho" w:hAnsiTheme="minorHAnsi" w:cstheme="minorHAnsi"/>
          <w:i w:val="0"/>
          <w:iCs w:val="0"/>
          <w:sz w:val="22"/>
          <w:szCs w:val="22"/>
          <w:shd w:val="clear" w:color="auto" w:fill="auto"/>
        </w:rPr>
        <w:t>e Zvláštních podmínkách</w:t>
      </w:r>
      <w:r w:rsidR="005B4B50" w:rsidRPr="007B1F6A">
        <w:rPr>
          <w:rStyle w:val="cf01"/>
          <w:rFonts w:asciiTheme="minorHAnsi" w:eastAsia="MS Mincho" w:hAnsiTheme="minorHAnsi" w:cstheme="minorHAnsi"/>
          <w:i w:val="0"/>
          <w:iCs w:val="0"/>
          <w:sz w:val="22"/>
          <w:szCs w:val="22"/>
          <w:shd w:val="clear" w:color="auto" w:fill="auto"/>
        </w:rPr>
        <w:t>.</w:t>
      </w:r>
    </w:p>
    <w:p w14:paraId="08E6C8A1" w14:textId="77777777" w:rsidR="002F675B" w:rsidRPr="00F87150" w:rsidRDefault="002F675B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jc w:val="both"/>
        <w:outlineLvl w:val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69339862">
        <w:rPr>
          <w:rFonts w:asciiTheme="minorHAnsi" w:hAnsiTheme="minorHAnsi" w:cstheme="minorBidi"/>
          <w:sz w:val="22"/>
          <w:szCs w:val="22"/>
        </w:rPr>
        <w:t>V souladu s ustanovením § 61 odst. 4 Zákona vymezuje zadavatel následující minimální závazné požadavky na objekt technického zázemí a parkovacího stání:</w:t>
      </w:r>
    </w:p>
    <w:p w14:paraId="6F1A82A2" w14:textId="4060EB6E" w:rsidR="006A3F2A" w:rsidRDefault="00BB7CBD" w:rsidP="636FEC95">
      <w:pPr>
        <w:pStyle w:val="Odstavecseseznamem"/>
        <w:numPr>
          <w:ilvl w:val="0"/>
          <w:numId w:val="45"/>
        </w:numPr>
        <w:jc w:val="both"/>
        <w:rPr>
          <w:sz w:val="20"/>
          <w:szCs w:val="20"/>
        </w:rPr>
      </w:pPr>
      <w:bookmarkStart w:id="2" w:name="_Hlk124325898"/>
      <w:r w:rsidRPr="636FEC95">
        <w:rPr>
          <w:rFonts w:ascii="Calibri" w:hAnsi="Calibri"/>
          <w:sz w:val="22"/>
          <w:szCs w:val="22"/>
        </w:rPr>
        <w:lastRenderedPageBreak/>
        <w:t xml:space="preserve">kapacita </w:t>
      </w:r>
      <w:r w:rsidR="00F456F8" w:rsidRPr="636FEC95">
        <w:rPr>
          <w:rFonts w:ascii="Calibri" w:hAnsi="Calibri"/>
          <w:sz w:val="22"/>
          <w:szCs w:val="22"/>
        </w:rPr>
        <w:t xml:space="preserve">parkovacích stání – </w:t>
      </w:r>
      <w:r w:rsidR="16250A2A" w:rsidRPr="636FEC95">
        <w:rPr>
          <w:rFonts w:ascii="Calibri" w:hAnsi="Calibri"/>
          <w:sz w:val="22"/>
          <w:szCs w:val="22"/>
        </w:rPr>
        <w:t xml:space="preserve">podrobně </w:t>
      </w:r>
      <w:r w:rsidR="00A93D09" w:rsidRPr="636FEC95">
        <w:rPr>
          <w:rFonts w:ascii="Calibri" w:hAnsi="Calibri"/>
          <w:sz w:val="22"/>
          <w:szCs w:val="22"/>
        </w:rPr>
        <w:t>popsáno v knize místností</w:t>
      </w:r>
      <w:r w:rsidR="00CA61D6" w:rsidRPr="636FEC95">
        <w:rPr>
          <w:rFonts w:ascii="Calibri" w:hAnsi="Calibri"/>
          <w:sz w:val="22"/>
          <w:szCs w:val="22"/>
        </w:rPr>
        <w:t xml:space="preserve">, </w:t>
      </w:r>
      <w:r w:rsidR="00CC4CFF" w:rsidRPr="636FEC95">
        <w:rPr>
          <w:rFonts w:ascii="Calibri" w:hAnsi="Calibri"/>
          <w:sz w:val="22"/>
          <w:szCs w:val="22"/>
        </w:rPr>
        <w:t xml:space="preserve">minimální požadavek na počet </w:t>
      </w:r>
      <w:r w:rsidR="00CC4CFF" w:rsidRPr="636FEC95">
        <w:rPr>
          <w:rFonts w:asciiTheme="minorHAnsi" w:hAnsiTheme="minorHAnsi" w:cstheme="minorBidi"/>
          <w:sz w:val="22"/>
          <w:szCs w:val="22"/>
        </w:rPr>
        <w:t>parkovacích stání je</w:t>
      </w:r>
      <w:r w:rsidR="006A3F2A" w:rsidRPr="636FEC95">
        <w:rPr>
          <w:rFonts w:asciiTheme="minorHAnsi" w:hAnsiTheme="minorHAnsi" w:cstheme="minorBidi"/>
          <w:sz w:val="22"/>
          <w:szCs w:val="22"/>
        </w:rPr>
        <w:t xml:space="preserve"> </w:t>
      </w:r>
      <w:r w:rsidR="00565959" w:rsidRPr="636FEC95">
        <w:rPr>
          <w:rFonts w:asciiTheme="minorHAnsi" w:hAnsiTheme="minorHAnsi" w:cstheme="minorBidi"/>
          <w:sz w:val="22"/>
          <w:szCs w:val="22"/>
        </w:rPr>
        <w:t>14</w:t>
      </w:r>
      <w:r w:rsidR="00CC4CFF" w:rsidRPr="636FEC95">
        <w:rPr>
          <w:rFonts w:asciiTheme="minorHAnsi" w:hAnsiTheme="minorHAnsi" w:cstheme="minorBidi"/>
          <w:sz w:val="22"/>
          <w:szCs w:val="22"/>
        </w:rPr>
        <w:t>1</w:t>
      </w:r>
      <w:r w:rsidR="00565959" w:rsidRPr="636FEC95">
        <w:rPr>
          <w:rFonts w:asciiTheme="minorHAnsi" w:hAnsiTheme="minorHAnsi" w:cstheme="minorBidi"/>
          <w:sz w:val="22"/>
          <w:szCs w:val="22"/>
        </w:rPr>
        <w:t xml:space="preserve"> parkovacích stání různých kategorií vozidel v 1.NP, 2.NP a 3. NP (střecha)</w:t>
      </w:r>
      <w:r w:rsidR="006A3F2A" w:rsidRPr="636FEC95">
        <w:rPr>
          <w:rFonts w:asciiTheme="minorHAnsi" w:hAnsiTheme="minorHAnsi" w:cstheme="minorBidi"/>
          <w:sz w:val="22"/>
          <w:szCs w:val="22"/>
        </w:rPr>
        <w:t>, tj.</w:t>
      </w:r>
      <w:r w:rsidR="00345B07" w:rsidRPr="636FEC95">
        <w:rPr>
          <w:rFonts w:asciiTheme="minorHAnsi" w:hAnsiTheme="minorHAnsi" w:cstheme="minorBidi"/>
          <w:sz w:val="22"/>
          <w:szCs w:val="22"/>
        </w:rPr>
        <w:t xml:space="preserve">: </w:t>
      </w:r>
      <w:r w:rsidR="006A3F2A" w:rsidRPr="636FEC95">
        <w:rPr>
          <w:rFonts w:asciiTheme="minorHAnsi" w:hAnsiTheme="minorHAnsi" w:cstheme="minorBidi"/>
          <w:sz w:val="22"/>
          <w:szCs w:val="22"/>
        </w:rPr>
        <w:t xml:space="preserve">1.NP - 15 vozidel kategorie 1b (lehká užitková vozidla - dodávky), 12 vozidel kategorie 1a (osobní vozidla) a jedno stání pro vozidlo 2b (souprava tahače s návěsem), 2.NP - 8 míst pro vozidla 1b a 47 míst pro vozidla 1a, 3.NP - střecha objektu </w:t>
      </w:r>
      <w:r w:rsidR="00B8437B" w:rsidRPr="636FEC95">
        <w:rPr>
          <w:rFonts w:asciiTheme="minorHAnsi" w:hAnsiTheme="minorHAnsi" w:cstheme="minorBidi"/>
          <w:sz w:val="22"/>
          <w:szCs w:val="22"/>
        </w:rPr>
        <w:t>-</w:t>
      </w:r>
      <w:r w:rsidR="006A3F2A" w:rsidRPr="636FEC95">
        <w:rPr>
          <w:rFonts w:asciiTheme="minorHAnsi" w:hAnsiTheme="minorHAnsi" w:cstheme="minorBidi"/>
          <w:sz w:val="22"/>
          <w:szCs w:val="22"/>
        </w:rPr>
        <w:t xml:space="preserve"> 50 stání kategorie 1a a 8 stání kategorie 1b. Současně by měl dodavatel navrhnout krytá stání pro motocykly (10 ks) a uzamykatelné kóje pro jízdní kola (15 ks). Celkem 1a – 109 ks, 1b – 31 ks, </w:t>
      </w:r>
      <w:proofErr w:type="gramStart"/>
      <w:r w:rsidR="006A3F2A" w:rsidRPr="636FEC95">
        <w:rPr>
          <w:rFonts w:asciiTheme="minorHAnsi" w:hAnsiTheme="minorHAnsi" w:cstheme="minorBidi"/>
          <w:sz w:val="22"/>
          <w:szCs w:val="22"/>
        </w:rPr>
        <w:t>2b</w:t>
      </w:r>
      <w:proofErr w:type="gramEnd"/>
      <w:r w:rsidR="006A3F2A" w:rsidRPr="636FEC95">
        <w:rPr>
          <w:rFonts w:asciiTheme="minorHAnsi" w:hAnsiTheme="minorHAnsi" w:cstheme="minorBidi"/>
          <w:sz w:val="22"/>
          <w:szCs w:val="22"/>
        </w:rPr>
        <w:t xml:space="preserve"> – 1ks.</w:t>
      </w:r>
    </w:p>
    <w:bookmarkEnd w:id="2"/>
    <w:p w14:paraId="42C4FD6E" w14:textId="4E598C71" w:rsidR="00E94ACF" w:rsidRDefault="009148B1" w:rsidP="000002AB">
      <w:pPr>
        <w:pStyle w:val="Odstavecseseznamem"/>
        <w:numPr>
          <w:ilvl w:val="0"/>
          <w:numId w:val="32"/>
        </w:num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kapacita </w:t>
      </w:r>
      <w:r w:rsidR="00E94ACF">
        <w:rPr>
          <w:rFonts w:ascii="Calibri" w:hAnsi="Calibri"/>
          <w:sz w:val="22"/>
          <w:szCs w:val="22"/>
        </w:rPr>
        <w:t>skladovací</w:t>
      </w:r>
      <w:r>
        <w:rPr>
          <w:rFonts w:ascii="Calibri" w:hAnsi="Calibri"/>
          <w:sz w:val="22"/>
          <w:szCs w:val="22"/>
        </w:rPr>
        <w:t>ch</w:t>
      </w:r>
      <w:r w:rsidR="00E94ACF">
        <w:rPr>
          <w:rFonts w:ascii="Calibri" w:hAnsi="Calibri"/>
          <w:sz w:val="22"/>
          <w:szCs w:val="22"/>
        </w:rPr>
        <w:t xml:space="preserve"> prostor</w:t>
      </w:r>
      <w:r w:rsidR="00A93D09">
        <w:rPr>
          <w:rFonts w:ascii="Calibri" w:hAnsi="Calibri"/>
          <w:sz w:val="22"/>
          <w:szCs w:val="22"/>
        </w:rPr>
        <w:t xml:space="preserve"> – popsáno v knize místností,</w:t>
      </w:r>
    </w:p>
    <w:p w14:paraId="237876A3" w14:textId="2EAE7133" w:rsidR="001A0D47" w:rsidRDefault="001A0D47" w:rsidP="000002AB">
      <w:pPr>
        <w:pStyle w:val="Odstavecseseznamem"/>
        <w:numPr>
          <w:ilvl w:val="0"/>
          <w:numId w:val="32"/>
        </w:num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dílna</w:t>
      </w:r>
      <w:r w:rsidR="00A93D09">
        <w:rPr>
          <w:rFonts w:ascii="Calibri" w:hAnsi="Calibri"/>
          <w:sz w:val="22"/>
          <w:szCs w:val="22"/>
        </w:rPr>
        <w:t xml:space="preserve"> </w:t>
      </w:r>
      <w:r w:rsidR="008B4701">
        <w:rPr>
          <w:rFonts w:ascii="Calibri" w:hAnsi="Calibri"/>
          <w:sz w:val="22"/>
          <w:szCs w:val="22"/>
        </w:rPr>
        <w:t>–</w:t>
      </w:r>
      <w:r w:rsidR="00A93D09">
        <w:rPr>
          <w:rFonts w:ascii="Calibri" w:hAnsi="Calibri"/>
          <w:sz w:val="22"/>
          <w:szCs w:val="22"/>
        </w:rPr>
        <w:t xml:space="preserve"> </w:t>
      </w:r>
      <w:r w:rsidR="008B4701">
        <w:rPr>
          <w:rFonts w:ascii="Calibri" w:hAnsi="Calibri"/>
          <w:sz w:val="22"/>
          <w:szCs w:val="22"/>
        </w:rPr>
        <w:t>popsáno v knize místností,</w:t>
      </w:r>
    </w:p>
    <w:p w14:paraId="5080D1F7" w14:textId="5C6DB1A0" w:rsidR="00472755" w:rsidRPr="0058527C" w:rsidRDefault="00472755" w:rsidP="000002AB">
      <w:pPr>
        <w:pStyle w:val="Odstavecseseznamem"/>
        <w:numPr>
          <w:ilvl w:val="0"/>
          <w:numId w:val="32"/>
        </w:numPr>
        <w:spacing w:after="120"/>
        <w:jc w:val="both"/>
        <w:rPr>
          <w:rFonts w:ascii="Calibri" w:hAnsi="Calibri"/>
          <w:sz w:val="22"/>
          <w:szCs w:val="22"/>
        </w:rPr>
      </w:pPr>
      <w:r w:rsidRPr="0058527C">
        <w:rPr>
          <w:rFonts w:ascii="Calibri" w:hAnsi="Calibri"/>
          <w:sz w:val="22"/>
          <w:szCs w:val="22"/>
        </w:rPr>
        <w:t xml:space="preserve">úložné prostory pro </w:t>
      </w:r>
      <w:r w:rsidR="001360BE" w:rsidRPr="0058527C">
        <w:rPr>
          <w:rFonts w:ascii="Calibri" w:hAnsi="Calibri"/>
          <w:sz w:val="22"/>
          <w:szCs w:val="22"/>
        </w:rPr>
        <w:t>motocy</w:t>
      </w:r>
      <w:r w:rsidR="00EC25E4" w:rsidRPr="0058527C">
        <w:rPr>
          <w:rFonts w:ascii="Calibri" w:hAnsi="Calibri"/>
          <w:sz w:val="22"/>
          <w:szCs w:val="22"/>
        </w:rPr>
        <w:t>k</w:t>
      </w:r>
      <w:r w:rsidR="001360BE" w:rsidRPr="0058527C">
        <w:rPr>
          <w:rFonts w:ascii="Calibri" w:hAnsi="Calibri"/>
          <w:sz w:val="22"/>
          <w:szCs w:val="22"/>
        </w:rPr>
        <w:t>l</w:t>
      </w:r>
      <w:r w:rsidR="00EC25E4" w:rsidRPr="0058527C">
        <w:rPr>
          <w:rFonts w:ascii="Calibri" w:hAnsi="Calibri"/>
          <w:sz w:val="22"/>
          <w:szCs w:val="22"/>
        </w:rPr>
        <w:t>y</w:t>
      </w:r>
      <w:r w:rsidR="001360BE" w:rsidRPr="0058527C">
        <w:rPr>
          <w:rFonts w:ascii="Calibri" w:hAnsi="Calibri"/>
          <w:sz w:val="22"/>
          <w:szCs w:val="22"/>
        </w:rPr>
        <w:t xml:space="preserve"> a jízdní kola</w:t>
      </w:r>
      <w:r w:rsidR="008B4701" w:rsidRPr="0058527C">
        <w:rPr>
          <w:rFonts w:ascii="Calibri" w:hAnsi="Calibri"/>
          <w:sz w:val="22"/>
          <w:szCs w:val="22"/>
        </w:rPr>
        <w:t xml:space="preserve"> – popsáno v knize místností,</w:t>
      </w:r>
    </w:p>
    <w:p w14:paraId="6AB751FF" w14:textId="06861026" w:rsidR="6F7AEFC7" w:rsidRPr="0058527C" w:rsidRDefault="6F7AEFC7" w:rsidP="69339862">
      <w:pPr>
        <w:pStyle w:val="Odstavecseseznamem"/>
        <w:numPr>
          <w:ilvl w:val="0"/>
          <w:numId w:val="32"/>
        </w:numPr>
        <w:spacing w:after="120"/>
        <w:jc w:val="both"/>
      </w:pPr>
      <w:r w:rsidRPr="0058527C">
        <w:rPr>
          <w:rFonts w:ascii="Calibri" w:eastAsia="Calibri" w:hAnsi="Calibri" w:cs="Calibri"/>
          <w:sz w:val="22"/>
          <w:szCs w:val="22"/>
        </w:rPr>
        <w:t>splnění podmínek pro pasivní energetický standard budovy dle dotačního programu IROP II. (SC 2.1) Výzva č. 13. s názvem „Integrovaný záchranný systém – ZZS krajů“</w:t>
      </w:r>
    </w:p>
    <w:p w14:paraId="35F86C15" w14:textId="7800FD74" w:rsidR="6F7AEFC7" w:rsidRPr="0058527C" w:rsidRDefault="6F7AEFC7" w:rsidP="00D202C8">
      <w:pPr>
        <w:pStyle w:val="Odstavecseseznamem"/>
        <w:numPr>
          <w:ilvl w:val="0"/>
          <w:numId w:val="32"/>
        </w:numPr>
        <w:jc w:val="both"/>
      </w:pPr>
      <w:r w:rsidRPr="0058527C">
        <w:rPr>
          <w:rFonts w:ascii="Calibri" w:eastAsia="Calibri" w:hAnsi="Calibri" w:cs="Calibri"/>
          <w:sz w:val="22"/>
          <w:szCs w:val="22"/>
        </w:rPr>
        <w:t>splnění zásad DNSH</w:t>
      </w:r>
    </w:p>
    <w:p w14:paraId="3D3AF044" w14:textId="17761394" w:rsidR="6F7AEFC7" w:rsidRPr="0058527C" w:rsidRDefault="6F7AEFC7" w:rsidP="00D202C8">
      <w:pPr>
        <w:pStyle w:val="Odstavecseseznamem"/>
        <w:numPr>
          <w:ilvl w:val="0"/>
          <w:numId w:val="32"/>
        </w:numPr>
        <w:jc w:val="both"/>
      </w:pPr>
      <w:r w:rsidRPr="0058527C">
        <w:rPr>
          <w:rFonts w:ascii="Calibri" w:eastAsia="Calibri" w:hAnsi="Calibri" w:cs="Calibri"/>
          <w:sz w:val="22"/>
          <w:szCs w:val="22"/>
        </w:rPr>
        <w:t>hlavním zdrojem tepla na vytápění tepelná čerpadla země-voda, zálohovým a bivalentním zdrojem tepla na vytápění kotel na zemní plyn</w:t>
      </w:r>
    </w:p>
    <w:p w14:paraId="203F4E25" w14:textId="16FF150F" w:rsidR="00DE7916" w:rsidRPr="0058527C" w:rsidRDefault="00DE7916" w:rsidP="00D83A8A">
      <w:pPr>
        <w:pStyle w:val="Odstavecseseznamem"/>
        <w:numPr>
          <w:ilvl w:val="0"/>
          <w:numId w:val="32"/>
        </w:numPr>
        <w:spacing w:after="120"/>
        <w:jc w:val="both"/>
        <w:rPr>
          <w:rFonts w:ascii="Calibri" w:hAnsi="Calibri"/>
          <w:sz w:val="22"/>
          <w:szCs w:val="22"/>
        </w:rPr>
      </w:pPr>
      <w:r w:rsidRPr="0058527C">
        <w:rPr>
          <w:rFonts w:ascii="Calibri" w:hAnsi="Calibri"/>
          <w:sz w:val="22"/>
          <w:szCs w:val="22"/>
        </w:rPr>
        <w:t xml:space="preserve"> </w:t>
      </w:r>
      <w:r w:rsidR="00DC5B1C" w:rsidRPr="0058527C">
        <w:rPr>
          <w:rFonts w:ascii="Calibri" w:hAnsi="Calibri" w:cs="Calibri"/>
          <w:bCs/>
          <w:iCs/>
          <w:sz w:val="22"/>
          <w:szCs w:val="22"/>
        </w:rPr>
        <w:t>přípravu, instalaci, montáž a zprovoznění fotovoltaického systému“ (FVE)</w:t>
      </w:r>
      <w:r w:rsidR="00DC5B1C" w:rsidRPr="0058527C">
        <w:rPr>
          <w:rFonts w:asciiTheme="minorBidi" w:hAnsiTheme="minorBidi"/>
          <w:b/>
          <w:sz w:val="20"/>
          <w:szCs w:val="20"/>
        </w:rPr>
        <w:t xml:space="preserve"> </w:t>
      </w:r>
      <w:r w:rsidRPr="0058527C">
        <w:rPr>
          <w:rFonts w:ascii="Calibri" w:hAnsi="Calibri"/>
          <w:sz w:val="22"/>
          <w:szCs w:val="22"/>
        </w:rPr>
        <w:t xml:space="preserve">panelů na objektu technického zázemí a parkovacího stání tak, aby </w:t>
      </w:r>
      <w:r w:rsidR="005D7E33" w:rsidRPr="0058527C">
        <w:rPr>
          <w:rFonts w:ascii="Calibri" w:hAnsi="Calibri"/>
          <w:sz w:val="22"/>
          <w:szCs w:val="22"/>
        </w:rPr>
        <w:t>vyprodukovan</w:t>
      </w:r>
      <w:r w:rsidR="00D672C7" w:rsidRPr="0058527C">
        <w:rPr>
          <w:rFonts w:ascii="Calibri" w:hAnsi="Calibri"/>
          <w:sz w:val="22"/>
          <w:szCs w:val="22"/>
        </w:rPr>
        <w:t>á</w:t>
      </w:r>
      <w:r w:rsidR="005D7E33" w:rsidRPr="0058527C">
        <w:rPr>
          <w:rFonts w:ascii="Calibri" w:hAnsi="Calibri"/>
          <w:sz w:val="22"/>
          <w:szCs w:val="22"/>
        </w:rPr>
        <w:t xml:space="preserve"> energie </w:t>
      </w:r>
      <w:r w:rsidRPr="0058527C">
        <w:rPr>
          <w:rFonts w:ascii="Calibri" w:hAnsi="Calibri"/>
          <w:sz w:val="22"/>
          <w:szCs w:val="22"/>
        </w:rPr>
        <w:t>byl</w:t>
      </w:r>
      <w:r w:rsidR="005D7E33" w:rsidRPr="0058527C">
        <w:rPr>
          <w:rFonts w:ascii="Calibri" w:hAnsi="Calibri"/>
          <w:sz w:val="22"/>
          <w:szCs w:val="22"/>
        </w:rPr>
        <w:t>a</w:t>
      </w:r>
      <w:r w:rsidRPr="0058527C">
        <w:rPr>
          <w:rFonts w:ascii="Calibri" w:hAnsi="Calibri"/>
          <w:sz w:val="22"/>
          <w:szCs w:val="22"/>
        </w:rPr>
        <w:t xml:space="preserve"> využiteln</w:t>
      </w:r>
      <w:r w:rsidR="005D7E33" w:rsidRPr="0058527C">
        <w:rPr>
          <w:rFonts w:ascii="Calibri" w:hAnsi="Calibri"/>
          <w:sz w:val="22"/>
          <w:szCs w:val="22"/>
        </w:rPr>
        <w:t>á</w:t>
      </w:r>
      <w:r w:rsidRPr="0058527C">
        <w:rPr>
          <w:rFonts w:ascii="Calibri" w:hAnsi="Calibri"/>
          <w:sz w:val="22"/>
          <w:szCs w:val="22"/>
        </w:rPr>
        <w:t xml:space="preserve"> i </w:t>
      </w:r>
      <w:r w:rsidR="00642F4A" w:rsidRPr="0058527C">
        <w:rPr>
          <w:rFonts w:ascii="Calibri" w:hAnsi="Calibri"/>
          <w:sz w:val="22"/>
          <w:szCs w:val="22"/>
        </w:rPr>
        <w:t>pro sousední obj</w:t>
      </w:r>
      <w:r w:rsidR="00DE0136" w:rsidRPr="0058527C">
        <w:rPr>
          <w:rFonts w:ascii="Calibri" w:hAnsi="Calibri"/>
          <w:sz w:val="22"/>
          <w:szCs w:val="22"/>
        </w:rPr>
        <w:t>e</w:t>
      </w:r>
      <w:r w:rsidR="00642F4A" w:rsidRPr="0058527C">
        <w:rPr>
          <w:rFonts w:ascii="Calibri" w:hAnsi="Calibri"/>
          <w:sz w:val="22"/>
          <w:szCs w:val="22"/>
        </w:rPr>
        <w:t>kt</w:t>
      </w:r>
      <w:r w:rsidRPr="0058527C">
        <w:rPr>
          <w:rFonts w:ascii="Calibri" w:hAnsi="Calibri"/>
          <w:sz w:val="22"/>
          <w:szCs w:val="22"/>
        </w:rPr>
        <w:t xml:space="preserve"> vzdělávacího a výcvikového střediska</w:t>
      </w:r>
      <w:r w:rsidR="00DE0136" w:rsidRPr="0058527C">
        <w:rPr>
          <w:rFonts w:ascii="Calibri" w:hAnsi="Calibri"/>
          <w:sz w:val="22"/>
          <w:szCs w:val="22"/>
        </w:rPr>
        <w:t xml:space="preserve"> ZZS JMK</w:t>
      </w:r>
    </w:p>
    <w:p w14:paraId="10C0A13D" w14:textId="0C0E6B84" w:rsidR="00BB7CBD" w:rsidRDefault="00BB7CBD" w:rsidP="00D83A8A">
      <w:pPr>
        <w:pStyle w:val="Odstavecseseznamem"/>
        <w:numPr>
          <w:ilvl w:val="0"/>
          <w:numId w:val="32"/>
        </w:numPr>
        <w:spacing w:after="120"/>
        <w:jc w:val="both"/>
        <w:rPr>
          <w:rFonts w:ascii="Calibri" w:hAnsi="Calibri"/>
          <w:sz w:val="22"/>
          <w:szCs w:val="22"/>
        </w:rPr>
      </w:pPr>
      <w:r w:rsidRPr="0058527C">
        <w:rPr>
          <w:rFonts w:ascii="Calibri" w:hAnsi="Calibri"/>
          <w:sz w:val="22"/>
          <w:szCs w:val="22"/>
        </w:rPr>
        <w:t>další minimální závazné požadavky vyplývají z popisu hodnotícího kritéria Energetická a technologická kvalita řešení</w:t>
      </w:r>
      <w:r w:rsidRPr="636FEC95">
        <w:rPr>
          <w:rFonts w:ascii="Calibri" w:hAnsi="Calibri"/>
          <w:sz w:val="22"/>
          <w:szCs w:val="22"/>
        </w:rPr>
        <w:t xml:space="preserve"> v čl. 11.3 zadávací dokumentace</w:t>
      </w:r>
    </w:p>
    <w:p w14:paraId="144E613F" w14:textId="57AF4D1D" w:rsidR="00D83A8A" w:rsidRPr="00287B35" w:rsidRDefault="00F0166E" w:rsidP="00D83A8A">
      <w:pPr>
        <w:pStyle w:val="Odstavecseseznamem"/>
        <w:numPr>
          <w:ilvl w:val="0"/>
          <w:numId w:val="32"/>
        </w:numPr>
        <w:spacing w:after="120"/>
        <w:jc w:val="both"/>
        <w:rPr>
          <w:rFonts w:ascii="Calibri" w:hAnsi="Calibri"/>
          <w:sz w:val="22"/>
          <w:szCs w:val="22"/>
        </w:rPr>
      </w:pPr>
      <w:r w:rsidRPr="636FEC95">
        <w:rPr>
          <w:rFonts w:ascii="Calibri" w:hAnsi="Calibri"/>
          <w:sz w:val="22"/>
          <w:szCs w:val="22"/>
        </w:rPr>
        <w:t>připojení na dopravní a technickou infrastrukturu</w:t>
      </w:r>
      <w:r w:rsidR="00DD60A5">
        <w:rPr>
          <w:rFonts w:ascii="Calibri" w:hAnsi="Calibri"/>
          <w:sz w:val="22"/>
          <w:szCs w:val="22"/>
        </w:rPr>
        <w:t>.</w:t>
      </w:r>
    </w:p>
    <w:p w14:paraId="18AB82C9" w14:textId="7F0057ED" w:rsidR="002F675B" w:rsidRPr="008B2E1B" w:rsidRDefault="002F675B" w:rsidP="002F675B">
      <w:pPr>
        <w:widowControl w:val="0"/>
        <w:overflowPunct w:val="0"/>
        <w:autoSpaceDE w:val="0"/>
        <w:spacing w:before="120" w:after="120"/>
        <w:ind w:left="567"/>
        <w:jc w:val="both"/>
        <w:outlineLvl w:val="0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0EDF2565" w14:textId="77777777" w:rsidR="00BC4A5C" w:rsidRPr="006A0129" w:rsidRDefault="00BC4A5C" w:rsidP="00BC4A5C">
      <w:pPr>
        <w:widowControl w:val="0"/>
        <w:overflowPunct w:val="0"/>
        <w:autoSpaceDE w:val="0"/>
        <w:spacing w:before="120" w:after="120"/>
        <w:ind w:left="567"/>
        <w:jc w:val="both"/>
        <w:outlineLvl w:val="0"/>
        <w:rPr>
          <w:rFonts w:asciiTheme="minorHAnsi" w:hAnsiTheme="minorHAnsi" w:cstheme="minorHAnsi"/>
          <w:kern w:val="32"/>
          <w:sz w:val="22"/>
          <w:szCs w:val="22"/>
        </w:rPr>
      </w:pPr>
      <w:r w:rsidRPr="008B2E1B">
        <w:rPr>
          <w:rFonts w:asciiTheme="minorHAnsi" w:hAnsiTheme="minorHAnsi" w:cstheme="minorHAnsi"/>
          <w:kern w:val="32"/>
          <w:sz w:val="22"/>
          <w:szCs w:val="22"/>
        </w:rPr>
        <w:t>V průběhu zadávacího řízení může být na základě jednání s účastníky či jejich předběžných nabídek změněn rozsah a obsah výše uvedených služeb oproti rozsahu a obsahu těchto služeb vymezenému v bodě 3.2. této zadávací dokumentace.</w:t>
      </w:r>
      <w:r>
        <w:rPr>
          <w:rFonts w:asciiTheme="minorHAnsi" w:hAnsiTheme="minorHAnsi" w:cstheme="minorHAnsi"/>
          <w:kern w:val="32"/>
          <w:sz w:val="22"/>
          <w:szCs w:val="22"/>
        </w:rPr>
        <w:t xml:space="preserve"> </w:t>
      </w:r>
    </w:p>
    <w:p w14:paraId="06C518A3" w14:textId="77777777" w:rsidR="002F675B" w:rsidRPr="00F67B67" w:rsidRDefault="002F675B" w:rsidP="002F675B">
      <w:pPr>
        <w:pStyle w:val="Odstavecseseznamem"/>
        <w:widowControl w:val="0"/>
        <w:overflowPunct w:val="0"/>
        <w:autoSpaceDE w:val="0"/>
        <w:spacing w:before="120" w:after="120"/>
        <w:ind w:left="567"/>
        <w:jc w:val="both"/>
        <w:outlineLvl w:val="0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8978F2C" w14:textId="4FBB4FC5" w:rsidR="0060391A" w:rsidRPr="009370AA" w:rsidRDefault="002F675B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jc w:val="both"/>
        <w:outlineLvl w:val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69339862">
        <w:rPr>
          <w:rFonts w:asciiTheme="minorHAnsi" w:hAnsiTheme="minorHAnsi" w:cstheme="minorBidi"/>
          <w:sz w:val="22"/>
          <w:szCs w:val="22"/>
        </w:rPr>
        <w:t>Podkladem pro plnění veřejné zakázky jsou</w:t>
      </w:r>
      <w:r w:rsidR="001C7D25" w:rsidRPr="69339862">
        <w:rPr>
          <w:rFonts w:asciiTheme="minorHAnsi" w:hAnsiTheme="minorHAnsi" w:cstheme="minorBidi"/>
          <w:sz w:val="22"/>
          <w:szCs w:val="22"/>
        </w:rPr>
        <w:t xml:space="preserve">: </w:t>
      </w:r>
      <w:r w:rsidR="00CD5F3F" w:rsidRPr="69339862">
        <w:rPr>
          <w:rFonts w:asciiTheme="minorHAnsi" w:hAnsiTheme="minorHAnsi" w:cstheme="minorBidi"/>
          <w:sz w:val="22"/>
          <w:szCs w:val="22"/>
        </w:rPr>
        <w:t xml:space="preserve">prověřovací </w:t>
      </w:r>
      <w:r w:rsidR="001C7D25" w:rsidRPr="69339862">
        <w:rPr>
          <w:rFonts w:asciiTheme="minorHAnsi" w:hAnsiTheme="minorHAnsi" w:cstheme="minorBidi"/>
          <w:sz w:val="22"/>
          <w:szCs w:val="22"/>
        </w:rPr>
        <w:t>studie</w:t>
      </w:r>
      <w:r w:rsidR="00B60C43" w:rsidRPr="69339862">
        <w:rPr>
          <w:rFonts w:asciiTheme="minorHAnsi" w:hAnsiTheme="minorHAnsi" w:cstheme="minorBidi"/>
          <w:sz w:val="22"/>
          <w:szCs w:val="22"/>
        </w:rPr>
        <w:t xml:space="preserve"> vyhot</w:t>
      </w:r>
      <w:r w:rsidR="002845AD" w:rsidRPr="69339862">
        <w:rPr>
          <w:rFonts w:asciiTheme="minorHAnsi" w:hAnsiTheme="minorHAnsi" w:cstheme="minorBidi"/>
          <w:sz w:val="22"/>
          <w:szCs w:val="22"/>
        </w:rPr>
        <w:t>o</w:t>
      </w:r>
      <w:r w:rsidR="00B60C43" w:rsidRPr="69339862">
        <w:rPr>
          <w:rFonts w:asciiTheme="minorHAnsi" w:hAnsiTheme="minorHAnsi" w:cstheme="minorBidi"/>
          <w:sz w:val="22"/>
          <w:szCs w:val="22"/>
        </w:rPr>
        <w:t>vená společností ATELIER 2002 s.r.o.</w:t>
      </w:r>
      <w:r w:rsidR="001C7D25" w:rsidRPr="69339862">
        <w:rPr>
          <w:rFonts w:asciiTheme="minorHAnsi" w:hAnsiTheme="minorHAnsi" w:cstheme="minorBidi"/>
          <w:sz w:val="22"/>
          <w:szCs w:val="22"/>
        </w:rPr>
        <w:t xml:space="preserve"> a</w:t>
      </w:r>
      <w:r w:rsidRPr="69339862">
        <w:rPr>
          <w:rFonts w:asciiTheme="minorHAnsi" w:hAnsiTheme="minorHAnsi" w:cstheme="minorBidi"/>
          <w:sz w:val="22"/>
          <w:szCs w:val="22"/>
        </w:rPr>
        <w:t xml:space="preserve"> obchodní a technické podmínky, které </w:t>
      </w:r>
      <w:proofErr w:type="gramStart"/>
      <w:r w:rsidRPr="69339862">
        <w:rPr>
          <w:rFonts w:asciiTheme="minorHAnsi" w:hAnsiTheme="minorHAnsi" w:cstheme="minorBidi"/>
          <w:sz w:val="22"/>
          <w:szCs w:val="22"/>
        </w:rPr>
        <w:t>tvoří</w:t>
      </w:r>
      <w:proofErr w:type="gramEnd"/>
      <w:r w:rsidRPr="69339862">
        <w:rPr>
          <w:rFonts w:asciiTheme="minorHAnsi" w:hAnsiTheme="minorHAnsi" w:cstheme="minorBidi"/>
          <w:sz w:val="22"/>
          <w:szCs w:val="22"/>
        </w:rPr>
        <w:t xml:space="preserve"> přílohu č. ... zadávací dokumentace.</w:t>
      </w:r>
    </w:p>
    <w:p w14:paraId="32C873D9" w14:textId="77777777" w:rsidR="009370AA" w:rsidRDefault="009370AA" w:rsidP="009370AA">
      <w:pPr>
        <w:pStyle w:val="Odstavecseseznamem"/>
        <w:widowControl w:val="0"/>
        <w:overflowPunct w:val="0"/>
        <w:autoSpaceDE w:val="0"/>
        <w:spacing w:before="120" w:after="120"/>
        <w:ind w:left="567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74895A4C" w14:textId="54A282D7" w:rsidR="009370AA" w:rsidRPr="009370AA" w:rsidRDefault="009370AA" w:rsidP="009370AA">
      <w:pPr>
        <w:pStyle w:val="Odstavecseseznamem"/>
        <w:widowControl w:val="0"/>
        <w:overflowPunct w:val="0"/>
        <w:autoSpaceDE w:val="0"/>
        <w:spacing w:before="120" w:after="120"/>
        <w:ind w:left="567"/>
        <w:jc w:val="both"/>
        <w:outlineLvl w:val="0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  <w:r w:rsidRPr="009370AA">
        <w:rPr>
          <w:rFonts w:asciiTheme="minorHAnsi" w:hAnsiTheme="minorHAnsi" w:cstheme="minorHAnsi"/>
          <w:b/>
          <w:bCs/>
          <w:sz w:val="22"/>
          <w:szCs w:val="22"/>
        </w:rPr>
        <w:t>Zadavatel za účelem maximálního naplnění předst</w:t>
      </w:r>
      <w:r w:rsidR="00432F58">
        <w:rPr>
          <w:rFonts w:asciiTheme="minorHAnsi" w:hAnsiTheme="minorHAnsi" w:cstheme="minorHAnsi"/>
          <w:b/>
          <w:bCs/>
          <w:sz w:val="22"/>
          <w:szCs w:val="22"/>
        </w:rPr>
        <w:t>av</w:t>
      </w:r>
      <w:r w:rsidRPr="009370AA">
        <w:rPr>
          <w:rFonts w:asciiTheme="minorHAnsi" w:hAnsiTheme="minorHAnsi" w:cstheme="minorHAnsi"/>
          <w:b/>
          <w:bCs/>
          <w:sz w:val="22"/>
          <w:szCs w:val="22"/>
        </w:rPr>
        <w:t xml:space="preserve"> stran realizace předmětu veřejné zakázky stanovil technické podmínky pro plně</w:t>
      </w:r>
      <w:r w:rsidR="00432F58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Pr="009370AA">
        <w:rPr>
          <w:rFonts w:asciiTheme="minorHAnsi" w:hAnsiTheme="minorHAnsi" w:cstheme="minorHAnsi"/>
          <w:b/>
          <w:bCs/>
          <w:sz w:val="22"/>
          <w:szCs w:val="22"/>
        </w:rPr>
        <w:t>í předmětu veřejné zakázky formou požadavků na výkon nebo funkci ve smyslu § 92 ods</w:t>
      </w:r>
      <w:r w:rsidR="00432F58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Pr="009370AA">
        <w:rPr>
          <w:rFonts w:asciiTheme="minorHAnsi" w:hAnsiTheme="minorHAnsi" w:cstheme="minorHAnsi"/>
          <w:b/>
          <w:bCs/>
          <w:sz w:val="22"/>
          <w:szCs w:val="22"/>
        </w:rPr>
        <w:t>. 2 ZZVZ. Tyto požadavky pak nahrazují dokumenty dle § 92 odst. 1 ZZVZ.</w:t>
      </w:r>
    </w:p>
    <w:p w14:paraId="5448F6A4" w14:textId="77777777" w:rsidR="005230CB" w:rsidRPr="005230CB" w:rsidRDefault="005230CB" w:rsidP="005230CB">
      <w:pPr>
        <w:pStyle w:val="Odstavecseseznamem"/>
        <w:widowControl w:val="0"/>
        <w:overflowPunct w:val="0"/>
        <w:autoSpaceDE w:val="0"/>
        <w:spacing w:before="120" w:after="120"/>
        <w:ind w:left="567"/>
        <w:jc w:val="both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</w:p>
    <w:p w14:paraId="1955D0A7" w14:textId="33FC4F63" w:rsidR="00320B40" w:rsidRDefault="00320B40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6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bCs/>
          <w:kern w:val="32"/>
          <w:sz w:val="22"/>
          <w:szCs w:val="22"/>
          <w:u w:val="single"/>
        </w:rPr>
      </w:pPr>
      <w:r w:rsidRPr="69339862">
        <w:rPr>
          <w:rFonts w:asciiTheme="minorHAnsi" w:hAnsiTheme="minorHAnsi" w:cstheme="minorBidi"/>
          <w:kern w:val="32"/>
          <w:sz w:val="22"/>
          <w:szCs w:val="22"/>
          <w:u w:val="single"/>
        </w:rPr>
        <w:t xml:space="preserve">Kódy CPV: </w:t>
      </w:r>
    </w:p>
    <w:p w14:paraId="62C1CBA4" w14:textId="77777777" w:rsidR="000902E8" w:rsidRDefault="000902E8" w:rsidP="000902E8">
      <w:pPr>
        <w:pStyle w:val="Odstavecseseznamem"/>
        <w:widowControl w:val="0"/>
        <w:overflowPunct w:val="0"/>
        <w:autoSpaceDE w:val="0"/>
        <w:ind w:left="567"/>
        <w:contextualSpacing w:val="0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45000000-7</w:t>
      </w:r>
      <w:r>
        <w:rPr>
          <w:rFonts w:ascii="Calibri" w:hAnsi="Calibri"/>
          <w:sz w:val="22"/>
          <w:szCs w:val="22"/>
        </w:rPr>
        <w:tab/>
        <w:t>Stavební práce</w:t>
      </w:r>
    </w:p>
    <w:p w14:paraId="5745740C" w14:textId="77777777" w:rsidR="000902E8" w:rsidRDefault="000902E8" w:rsidP="000902E8">
      <w:pPr>
        <w:pStyle w:val="Odstavecseseznamem"/>
        <w:widowControl w:val="0"/>
        <w:overflowPunct w:val="0"/>
        <w:autoSpaceDE w:val="0"/>
        <w:ind w:left="567"/>
        <w:contextualSpacing w:val="0"/>
        <w:jc w:val="both"/>
        <w:outlineLvl w:val="0"/>
        <w:rPr>
          <w:rFonts w:ascii="Calibri" w:hAnsi="Calibri"/>
          <w:sz w:val="22"/>
          <w:szCs w:val="22"/>
        </w:rPr>
      </w:pPr>
      <w:r w:rsidRPr="00DD0A6F">
        <w:rPr>
          <w:rFonts w:ascii="Calibri" w:hAnsi="Calibri"/>
          <w:sz w:val="22"/>
          <w:szCs w:val="22"/>
        </w:rPr>
        <w:t>71000000-8</w:t>
      </w:r>
      <w:r>
        <w:rPr>
          <w:rFonts w:ascii="Calibri" w:hAnsi="Calibri"/>
          <w:sz w:val="22"/>
          <w:szCs w:val="22"/>
        </w:rPr>
        <w:tab/>
      </w:r>
      <w:r w:rsidRPr="00DD0A6F">
        <w:rPr>
          <w:rFonts w:ascii="Calibri" w:hAnsi="Calibri"/>
          <w:sz w:val="22"/>
          <w:szCs w:val="22"/>
        </w:rPr>
        <w:t>Architektonické, stavební, technické a inspekční služby</w:t>
      </w:r>
    </w:p>
    <w:p w14:paraId="20EE087C" w14:textId="77777777" w:rsidR="000902E8" w:rsidRDefault="000902E8" w:rsidP="000902E8">
      <w:pPr>
        <w:pStyle w:val="Odstavecseseznamem"/>
        <w:widowControl w:val="0"/>
        <w:overflowPunct w:val="0"/>
        <w:autoSpaceDE w:val="0"/>
        <w:ind w:left="567"/>
        <w:contextualSpacing w:val="0"/>
        <w:jc w:val="both"/>
        <w:outlineLvl w:val="0"/>
        <w:rPr>
          <w:rFonts w:ascii="Calibri" w:hAnsi="Calibri"/>
          <w:sz w:val="22"/>
          <w:szCs w:val="22"/>
        </w:rPr>
      </w:pPr>
      <w:r w:rsidRPr="00DD0A6F">
        <w:rPr>
          <w:rFonts w:ascii="Calibri" w:hAnsi="Calibri"/>
          <w:sz w:val="22"/>
          <w:szCs w:val="22"/>
        </w:rPr>
        <w:t>71242000-6</w:t>
      </w:r>
      <w:r>
        <w:rPr>
          <w:rFonts w:ascii="Calibri" w:hAnsi="Calibri"/>
          <w:sz w:val="22"/>
          <w:szCs w:val="22"/>
        </w:rPr>
        <w:tab/>
      </w:r>
      <w:r w:rsidRPr="00DD0A6F">
        <w:rPr>
          <w:rFonts w:ascii="Calibri" w:hAnsi="Calibri"/>
          <w:sz w:val="22"/>
          <w:szCs w:val="22"/>
        </w:rPr>
        <w:t>Příprava návrhů a projektů, odhad nákladů</w:t>
      </w:r>
    </w:p>
    <w:p w14:paraId="373237CF" w14:textId="77777777" w:rsidR="000902E8" w:rsidRPr="00EE7CFC" w:rsidRDefault="000902E8" w:rsidP="000902E8">
      <w:pPr>
        <w:pStyle w:val="Odstavecseseznamem"/>
        <w:widowControl w:val="0"/>
        <w:overflowPunct w:val="0"/>
        <w:autoSpaceDE w:val="0"/>
        <w:ind w:left="567"/>
        <w:contextualSpacing w:val="0"/>
        <w:jc w:val="both"/>
        <w:outlineLvl w:val="0"/>
        <w:rPr>
          <w:rFonts w:ascii="Calibri" w:hAnsi="Calibri"/>
          <w:sz w:val="22"/>
          <w:szCs w:val="22"/>
        </w:rPr>
      </w:pPr>
      <w:r w:rsidRPr="00DD0A6F">
        <w:rPr>
          <w:rFonts w:ascii="Calibri" w:hAnsi="Calibri"/>
          <w:sz w:val="22"/>
          <w:szCs w:val="22"/>
        </w:rPr>
        <w:t>71250000-5</w:t>
      </w:r>
      <w:r>
        <w:rPr>
          <w:rFonts w:ascii="Calibri" w:hAnsi="Calibri"/>
          <w:sz w:val="22"/>
          <w:szCs w:val="22"/>
        </w:rPr>
        <w:tab/>
      </w:r>
      <w:r w:rsidRPr="00EE7CFC">
        <w:rPr>
          <w:rFonts w:ascii="Calibri" w:hAnsi="Calibri"/>
          <w:sz w:val="22"/>
          <w:szCs w:val="22"/>
        </w:rPr>
        <w:t>Architektonické, technické a zeměměřičské služby</w:t>
      </w:r>
    </w:p>
    <w:p w14:paraId="09E1D6D8" w14:textId="77777777" w:rsidR="000902E8" w:rsidRPr="00EE7CFC" w:rsidRDefault="000902E8" w:rsidP="000902E8">
      <w:pPr>
        <w:pStyle w:val="Odstavecseseznamem"/>
        <w:widowControl w:val="0"/>
        <w:overflowPunct w:val="0"/>
        <w:autoSpaceDE w:val="0"/>
        <w:ind w:left="567"/>
        <w:contextualSpacing w:val="0"/>
        <w:jc w:val="both"/>
        <w:outlineLvl w:val="0"/>
        <w:rPr>
          <w:rFonts w:ascii="Calibri" w:hAnsi="Calibri"/>
          <w:sz w:val="22"/>
          <w:szCs w:val="22"/>
        </w:rPr>
      </w:pPr>
      <w:r w:rsidRPr="00EE7CFC">
        <w:rPr>
          <w:rFonts w:ascii="Calibri" w:hAnsi="Calibri"/>
          <w:sz w:val="22"/>
          <w:szCs w:val="22"/>
        </w:rPr>
        <w:t>71300000-1</w:t>
      </w:r>
      <w:r w:rsidRPr="00EE7CFC">
        <w:rPr>
          <w:rFonts w:ascii="Calibri" w:hAnsi="Calibri"/>
          <w:sz w:val="22"/>
          <w:szCs w:val="22"/>
        </w:rPr>
        <w:tab/>
        <w:t>Technicko-inženýrské služby</w:t>
      </w:r>
    </w:p>
    <w:p w14:paraId="4E0ECA15" w14:textId="5F406201" w:rsidR="00DB5695" w:rsidRDefault="00DB5695" w:rsidP="00DB5695">
      <w:pPr>
        <w:pStyle w:val="Odstavecseseznamem"/>
        <w:widowControl w:val="0"/>
        <w:overflowPunct w:val="0"/>
        <w:autoSpaceDE w:val="0"/>
        <w:spacing w:before="160" w:after="120"/>
        <w:ind w:left="567"/>
        <w:jc w:val="both"/>
        <w:outlineLvl w:val="0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EE7CFC">
        <w:rPr>
          <w:rFonts w:asciiTheme="minorHAnsi" w:hAnsiTheme="minorHAnsi" w:cstheme="minorHAnsi"/>
          <w:bCs/>
          <w:kern w:val="32"/>
          <w:sz w:val="22"/>
          <w:szCs w:val="22"/>
        </w:rPr>
        <w:t xml:space="preserve">71541000-2 </w:t>
      </w:r>
      <w:r w:rsidRPr="00EE7CFC">
        <w:rPr>
          <w:rFonts w:asciiTheme="minorHAnsi" w:hAnsiTheme="minorHAnsi" w:cstheme="minorHAnsi"/>
          <w:bCs/>
          <w:kern w:val="32"/>
          <w:sz w:val="22"/>
          <w:szCs w:val="22"/>
        </w:rPr>
        <w:tab/>
        <w:t>Řízení stavebních projektů</w:t>
      </w:r>
    </w:p>
    <w:p w14:paraId="73A1FDE5" w14:textId="77777777" w:rsidR="00DB5695" w:rsidRPr="00D10D34" w:rsidRDefault="00DB5695" w:rsidP="00DB5695">
      <w:pPr>
        <w:pStyle w:val="Odstavecseseznamem"/>
        <w:widowControl w:val="0"/>
        <w:overflowPunct w:val="0"/>
        <w:autoSpaceDE w:val="0"/>
        <w:spacing w:before="160" w:after="120"/>
        <w:ind w:left="567"/>
        <w:jc w:val="both"/>
        <w:outlineLvl w:val="0"/>
        <w:rPr>
          <w:rFonts w:asciiTheme="minorHAnsi" w:hAnsiTheme="minorHAnsi" w:cstheme="minorHAnsi"/>
          <w:bCs/>
          <w:kern w:val="32"/>
          <w:sz w:val="22"/>
          <w:szCs w:val="22"/>
        </w:rPr>
      </w:pPr>
    </w:p>
    <w:p w14:paraId="786A8EB5" w14:textId="3DD3C80F" w:rsidR="005C1C07" w:rsidRPr="005C1C07" w:rsidRDefault="005C1C07" w:rsidP="00C37509">
      <w:pPr>
        <w:pStyle w:val="Odstavecseseznamem"/>
        <w:keepNext/>
        <w:keepLines/>
        <w:numPr>
          <w:ilvl w:val="0"/>
          <w:numId w:val="3"/>
        </w:numPr>
        <w:overflowPunct w:val="0"/>
        <w:autoSpaceDE w:val="0"/>
        <w:spacing w:before="240" w:after="120"/>
        <w:ind w:left="357" w:hanging="357"/>
        <w:contextualSpacing w:val="0"/>
        <w:outlineLvl w:val="0"/>
        <w:rPr>
          <w:rFonts w:ascii="Calibri" w:hAnsi="Calibri"/>
          <w:b/>
          <w:sz w:val="22"/>
          <w:szCs w:val="22"/>
          <w:u w:val="single"/>
        </w:rPr>
      </w:pPr>
      <w:r w:rsidRPr="005C1C07">
        <w:rPr>
          <w:rFonts w:asciiTheme="minorHAnsi" w:hAnsiTheme="minorHAnsi" w:cstheme="minorHAnsi"/>
          <w:b/>
          <w:kern w:val="32"/>
          <w:sz w:val="22"/>
          <w:szCs w:val="22"/>
        </w:rPr>
        <w:t>Předpokládaná hodnota</w:t>
      </w:r>
      <w:r w:rsidR="00741957">
        <w:rPr>
          <w:rFonts w:asciiTheme="minorHAnsi" w:hAnsiTheme="minorHAnsi" w:cstheme="minorHAnsi"/>
          <w:b/>
          <w:kern w:val="32"/>
          <w:sz w:val="22"/>
          <w:szCs w:val="22"/>
        </w:rPr>
        <w:t xml:space="preserve"> </w:t>
      </w:r>
    </w:p>
    <w:p w14:paraId="5CE161C3" w14:textId="1F8B24CE" w:rsidR="00523FA4" w:rsidRPr="00523FA4" w:rsidRDefault="002A6109" w:rsidP="01125203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jc w:val="both"/>
        <w:outlineLvl w:val="0"/>
        <w:rPr>
          <w:rFonts w:ascii="Calibri" w:hAnsi="Calibri"/>
          <w:b/>
          <w:bCs/>
          <w:sz w:val="22"/>
          <w:szCs w:val="22"/>
          <w:u w:val="single"/>
        </w:rPr>
      </w:pPr>
      <w:r w:rsidRPr="01125203">
        <w:rPr>
          <w:rFonts w:asciiTheme="minorHAnsi" w:hAnsiTheme="minorHAnsi" w:cstheme="minorBidi"/>
          <w:kern w:val="32"/>
          <w:sz w:val="22"/>
          <w:szCs w:val="22"/>
        </w:rPr>
        <w:t xml:space="preserve">Předpokládaná hodnota </w:t>
      </w:r>
      <w:r w:rsidR="0051578E" w:rsidRPr="01125203">
        <w:rPr>
          <w:rFonts w:asciiTheme="minorHAnsi" w:hAnsiTheme="minorHAnsi" w:cstheme="minorBidi"/>
          <w:kern w:val="32"/>
          <w:sz w:val="22"/>
          <w:szCs w:val="22"/>
        </w:rPr>
        <w:t xml:space="preserve">veřejné </w:t>
      </w:r>
      <w:r w:rsidR="0051578E" w:rsidRPr="00517FE2">
        <w:rPr>
          <w:rFonts w:asciiTheme="minorHAnsi" w:hAnsiTheme="minorHAnsi" w:cstheme="minorBidi"/>
          <w:kern w:val="32"/>
          <w:sz w:val="22"/>
          <w:szCs w:val="22"/>
        </w:rPr>
        <w:t>zakázky</w:t>
      </w:r>
      <w:r w:rsidRPr="01125203">
        <w:rPr>
          <w:rFonts w:asciiTheme="minorHAnsi" w:hAnsiTheme="minorHAnsi" w:cstheme="minorBidi"/>
          <w:kern w:val="32"/>
          <w:sz w:val="22"/>
          <w:szCs w:val="22"/>
          <w:highlight w:val="yellow"/>
        </w:rPr>
        <w:t xml:space="preserve"> je</w:t>
      </w:r>
      <w:r w:rsidR="00AC2228" w:rsidRPr="01125203">
        <w:rPr>
          <w:rFonts w:asciiTheme="minorHAnsi" w:hAnsiTheme="minorHAnsi" w:cstheme="minorBidi"/>
          <w:kern w:val="32"/>
          <w:sz w:val="22"/>
          <w:szCs w:val="22"/>
          <w:highlight w:val="yellow"/>
        </w:rPr>
        <w:t xml:space="preserve"> </w:t>
      </w:r>
      <w:proofErr w:type="gramStart"/>
      <w:r w:rsidR="00723F4C">
        <w:rPr>
          <w:rFonts w:asciiTheme="minorHAnsi" w:hAnsiTheme="minorHAnsi" w:cstheme="minorBidi"/>
          <w:kern w:val="32"/>
          <w:sz w:val="22"/>
          <w:szCs w:val="22"/>
          <w:highlight w:val="yellow"/>
        </w:rPr>
        <w:t>...........</w:t>
      </w:r>
      <w:r w:rsidR="00E57E02" w:rsidRPr="01125203">
        <w:rPr>
          <w:rFonts w:asciiTheme="minorHAnsi" w:hAnsiTheme="minorHAnsi" w:cstheme="minorBidi"/>
          <w:b/>
          <w:bCs/>
          <w:kern w:val="32"/>
          <w:sz w:val="22"/>
          <w:szCs w:val="22"/>
          <w:highlight w:val="yellow"/>
        </w:rPr>
        <w:t>,-</w:t>
      </w:r>
      <w:proofErr w:type="gramEnd"/>
      <w:r w:rsidR="00E57E02" w:rsidRPr="01125203">
        <w:rPr>
          <w:rFonts w:asciiTheme="minorHAnsi" w:hAnsiTheme="minorHAnsi" w:cstheme="minorBidi"/>
          <w:b/>
          <w:bCs/>
          <w:kern w:val="32"/>
          <w:sz w:val="22"/>
          <w:szCs w:val="22"/>
        </w:rPr>
        <w:t xml:space="preserve"> Kč</w:t>
      </w:r>
      <w:r w:rsidR="00890F69" w:rsidRPr="01125203">
        <w:rPr>
          <w:rFonts w:asciiTheme="minorHAnsi" w:hAnsiTheme="minorHAnsi" w:cstheme="minorBidi"/>
          <w:kern w:val="32"/>
          <w:sz w:val="22"/>
          <w:szCs w:val="22"/>
        </w:rPr>
        <w:t xml:space="preserve"> </w:t>
      </w:r>
      <w:r w:rsidRPr="01125203">
        <w:rPr>
          <w:rFonts w:asciiTheme="minorHAnsi" w:hAnsiTheme="minorHAnsi" w:cstheme="minorBidi"/>
          <w:b/>
          <w:bCs/>
          <w:kern w:val="32"/>
          <w:sz w:val="22"/>
          <w:szCs w:val="22"/>
        </w:rPr>
        <w:t>bez DPH</w:t>
      </w:r>
      <w:r w:rsidRPr="01125203">
        <w:rPr>
          <w:rFonts w:asciiTheme="minorHAnsi" w:hAnsiTheme="minorHAnsi" w:cstheme="minorBidi"/>
          <w:kern w:val="32"/>
          <w:sz w:val="22"/>
          <w:szCs w:val="22"/>
        </w:rPr>
        <w:t>.</w:t>
      </w:r>
      <w:r w:rsidR="00A32296" w:rsidRPr="01125203">
        <w:rPr>
          <w:rFonts w:asciiTheme="minorHAnsi" w:hAnsiTheme="minorHAnsi" w:cstheme="minorBidi"/>
          <w:kern w:val="32"/>
          <w:sz w:val="22"/>
          <w:szCs w:val="22"/>
        </w:rPr>
        <w:t xml:space="preserve"> </w:t>
      </w:r>
    </w:p>
    <w:p w14:paraId="2D5C4EE2" w14:textId="77777777" w:rsidR="00523FA4" w:rsidRPr="00523FA4" w:rsidRDefault="00523FA4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="Calibri" w:hAnsi="Calibri"/>
          <w:b/>
          <w:sz w:val="22"/>
          <w:szCs w:val="22"/>
          <w:u w:val="single"/>
        </w:rPr>
      </w:pPr>
      <w:r w:rsidRPr="00523FA4">
        <w:rPr>
          <w:rFonts w:ascii="Calibri" w:hAnsi="Calibri"/>
          <w:sz w:val="22"/>
          <w:szCs w:val="22"/>
        </w:rPr>
        <w:t>Celková předpokládaná hodnota veřejné zakázky zahrnuje:</w:t>
      </w:r>
    </w:p>
    <w:p w14:paraId="3726D285" w14:textId="0E99B696" w:rsidR="00523FA4" w:rsidRDefault="00523FA4" w:rsidP="649D3309">
      <w:pPr>
        <w:pStyle w:val="Odstavecseseznamem"/>
        <w:widowControl w:val="0"/>
        <w:numPr>
          <w:ilvl w:val="0"/>
          <w:numId w:val="20"/>
        </w:numPr>
        <w:overflowPunct w:val="0"/>
        <w:autoSpaceDE w:val="0"/>
        <w:spacing w:before="120" w:after="120"/>
        <w:jc w:val="both"/>
        <w:outlineLvl w:val="0"/>
        <w:rPr>
          <w:rFonts w:ascii="Calibri" w:hAnsi="Calibri"/>
          <w:sz w:val="22"/>
          <w:szCs w:val="22"/>
        </w:rPr>
      </w:pPr>
      <w:r w:rsidRPr="649D3309">
        <w:rPr>
          <w:rFonts w:ascii="Calibri" w:hAnsi="Calibri"/>
          <w:sz w:val="22"/>
          <w:szCs w:val="22"/>
        </w:rPr>
        <w:t xml:space="preserve">předpokládanou hodnotu projekčních a stavebních prací a poskytování služeb energetického managementu ve výši </w:t>
      </w:r>
      <w:r w:rsidRPr="649D3309">
        <w:rPr>
          <w:rFonts w:ascii="Calibri" w:hAnsi="Calibri"/>
          <w:sz w:val="22"/>
          <w:szCs w:val="22"/>
          <w:highlight w:val="yellow"/>
        </w:rPr>
        <w:t>…</w:t>
      </w:r>
      <w:r w:rsidRPr="649D3309">
        <w:rPr>
          <w:rFonts w:ascii="Calibri" w:hAnsi="Calibri"/>
          <w:sz w:val="22"/>
          <w:szCs w:val="22"/>
        </w:rPr>
        <w:t xml:space="preserve"> Kč bez DPH,</w:t>
      </w:r>
      <w:r w:rsidR="00456A89">
        <w:rPr>
          <w:rFonts w:ascii="Calibri" w:hAnsi="Calibri"/>
          <w:sz w:val="22"/>
          <w:szCs w:val="22"/>
        </w:rPr>
        <w:t xml:space="preserve"> která </w:t>
      </w:r>
      <w:r w:rsidR="00171CA0">
        <w:rPr>
          <w:rFonts w:ascii="Calibri" w:hAnsi="Calibri"/>
          <w:sz w:val="22"/>
          <w:szCs w:val="22"/>
        </w:rPr>
        <w:t xml:space="preserve">je </w:t>
      </w:r>
      <w:r w:rsidR="00456A89">
        <w:rPr>
          <w:rFonts w:ascii="Calibri" w:hAnsi="Calibri"/>
          <w:sz w:val="22"/>
          <w:szCs w:val="22"/>
        </w:rPr>
        <w:t xml:space="preserve">současně maximální </w:t>
      </w:r>
      <w:r w:rsidR="00171CA0">
        <w:rPr>
          <w:rFonts w:ascii="Calibri" w:hAnsi="Calibri"/>
          <w:sz w:val="22"/>
          <w:szCs w:val="22"/>
        </w:rPr>
        <w:t xml:space="preserve">přípustnou </w:t>
      </w:r>
      <w:r w:rsidR="00171CA0">
        <w:rPr>
          <w:rFonts w:ascii="Calibri" w:hAnsi="Calibri"/>
          <w:sz w:val="22"/>
          <w:szCs w:val="22"/>
        </w:rPr>
        <w:lastRenderedPageBreak/>
        <w:t>nabídkovou cenou,</w:t>
      </w:r>
    </w:p>
    <w:p w14:paraId="2CBA65B8" w14:textId="5710113C" w:rsidR="00523FA4" w:rsidRPr="00A474E5" w:rsidRDefault="00523FA4" w:rsidP="01125203">
      <w:pPr>
        <w:pStyle w:val="Odstavecseseznamem"/>
        <w:widowControl w:val="0"/>
        <w:numPr>
          <w:ilvl w:val="0"/>
          <w:numId w:val="20"/>
        </w:numPr>
        <w:overflowPunct w:val="0"/>
        <w:autoSpaceDE w:val="0"/>
        <w:spacing w:before="120" w:after="120"/>
        <w:jc w:val="both"/>
        <w:outlineLvl w:val="0"/>
        <w:rPr>
          <w:rFonts w:ascii="Calibri" w:hAnsi="Calibri"/>
          <w:b/>
          <w:bCs/>
          <w:sz w:val="22"/>
          <w:szCs w:val="22"/>
          <w:u w:val="single"/>
        </w:rPr>
      </w:pPr>
      <w:r w:rsidRPr="01125203">
        <w:rPr>
          <w:rFonts w:ascii="Calibri" w:hAnsi="Calibri"/>
          <w:sz w:val="22"/>
          <w:szCs w:val="22"/>
        </w:rPr>
        <w:t xml:space="preserve">hodnotu vyhrazené změny závazku definované v čl. </w:t>
      </w:r>
      <w:r w:rsidR="00E45813" w:rsidRPr="01125203">
        <w:rPr>
          <w:rFonts w:ascii="Calibri" w:hAnsi="Calibri"/>
          <w:sz w:val="22"/>
          <w:szCs w:val="22"/>
        </w:rPr>
        <w:t>3.3.</w:t>
      </w:r>
      <w:r w:rsidRPr="01125203">
        <w:rPr>
          <w:rFonts w:ascii="Calibri" w:hAnsi="Calibri"/>
          <w:sz w:val="22"/>
          <w:szCs w:val="22"/>
        </w:rPr>
        <w:t xml:space="preserve"> zadávací dokumentace ve výši</w:t>
      </w:r>
      <w:r w:rsidR="1191E63B" w:rsidRPr="01125203">
        <w:rPr>
          <w:rFonts w:ascii="Calibri" w:hAnsi="Calibri"/>
          <w:sz w:val="22"/>
          <w:szCs w:val="22"/>
        </w:rPr>
        <w:t xml:space="preserve"> </w:t>
      </w:r>
      <w:r w:rsidR="00242BAB">
        <w:rPr>
          <w:rFonts w:ascii="Calibri" w:hAnsi="Calibri"/>
          <w:sz w:val="22"/>
          <w:szCs w:val="22"/>
        </w:rPr>
        <w:t>3</w:t>
      </w:r>
      <w:r w:rsidRPr="01125203">
        <w:rPr>
          <w:rFonts w:ascii="Calibri" w:hAnsi="Calibri"/>
          <w:sz w:val="22"/>
          <w:szCs w:val="22"/>
        </w:rPr>
        <w:t xml:space="preserve"> % z předpokládané hodnoty stavebních prací, tj. </w:t>
      </w:r>
      <w:r w:rsidRPr="01125203">
        <w:rPr>
          <w:rFonts w:ascii="Calibri" w:hAnsi="Calibri"/>
          <w:sz w:val="22"/>
          <w:szCs w:val="22"/>
          <w:highlight w:val="yellow"/>
        </w:rPr>
        <w:t>…</w:t>
      </w:r>
      <w:r w:rsidRPr="01125203">
        <w:rPr>
          <w:rFonts w:ascii="Calibri" w:hAnsi="Calibri"/>
          <w:sz w:val="22"/>
          <w:szCs w:val="22"/>
        </w:rPr>
        <w:t xml:space="preserve"> Kč bez DPH,</w:t>
      </w:r>
    </w:p>
    <w:p w14:paraId="43DE3B84" w14:textId="77777777" w:rsidR="003E5980" w:rsidRPr="00523FA4" w:rsidRDefault="003E5980" w:rsidP="00A474E5">
      <w:pPr>
        <w:pStyle w:val="Odstavecseseznamem"/>
        <w:widowControl w:val="0"/>
        <w:overflowPunct w:val="0"/>
        <w:autoSpaceDE w:val="0"/>
        <w:spacing w:before="120" w:after="120"/>
        <w:ind w:left="927"/>
        <w:jc w:val="both"/>
        <w:outlineLvl w:val="0"/>
        <w:rPr>
          <w:rFonts w:ascii="Calibri" w:hAnsi="Calibri"/>
          <w:b/>
          <w:bCs/>
          <w:sz w:val="22"/>
          <w:szCs w:val="22"/>
          <w:u w:val="single"/>
        </w:rPr>
      </w:pPr>
    </w:p>
    <w:p w14:paraId="1DB2104C" w14:textId="3A6B015C" w:rsidR="00502BD2" w:rsidRPr="00502BD2" w:rsidRDefault="00502BD2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="Calibri" w:hAnsi="Calibri"/>
          <w:b/>
          <w:sz w:val="22"/>
          <w:szCs w:val="22"/>
          <w:u w:val="single"/>
        </w:rPr>
      </w:pPr>
      <w:r w:rsidRPr="00502BD2">
        <w:rPr>
          <w:rFonts w:ascii="Calibri" w:hAnsi="Calibri"/>
          <w:b/>
          <w:sz w:val="22"/>
          <w:szCs w:val="22"/>
        </w:rPr>
        <w:t>Vyhrazená změna závazku:</w:t>
      </w:r>
    </w:p>
    <w:p w14:paraId="347345F8" w14:textId="183E90D0" w:rsidR="77824249" w:rsidRPr="005F2AEE" w:rsidRDefault="00502BD2" w:rsidP="005F2AEE">
      <w:pPr>
        <w:spacing w:after="120"/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77824249">
        <w:rPr>
          <w:rFonts w:ascii="Calibri" w:hAnsi="Calibri"/>
          <w:sz w:val="22"/>
          <w:szCs w:val="22"/>
        </w:rPr>
        <w:t xml:space="preserve">Zadavatel si v souladu s ustanovením § 100 odst. 1 Zákona vyhrazuje změnu závazku ze smlouvy na veřejnou zakázku spočívající ve změně ceny uvedené ve smlouvě s vybraným dodavatelem v průběhu plnění veřejné zakázky, a to na základě podmínek pro úpravu ceny díla dle inflační doložky, která je součástí obchodních podmínek. Maximální částka, o kterou zadavatel v rámci této vyhrazené změny závazku navýší původní cenu díla, je </w:t>
      </w:r>
      <w:r w:rsidRPr="77824249">
        <w:rPr>
          <w:rFonts w:ascii="Calibri" w:hAnsi="Calibri"/>
          <w:sz w:val="22"/>
          <w:szCs w:val="22"/>
          <w:highlight w:val="yellow"/>
        </w:rPr>
        <w:t>…</w:t>
      </w:r>
      <w:r w:rsidRPr="77824249">
        <w:rPr>
          <w:rFonts w:ascii="Calibri" w:hAnsi="Calibri"/>
          <w:sz w:val="22"/>
          <w:szCs w:val="22"/>
        </w:rPr>
        <w:t xml:space="preserve"> % z nabídkové ceny vybraného dodavatele</w:t>
      </w:r>
      <w:r w:rsidR="00D12054" w:rsidRPr="77824249">
        <w:rPr>
          <w:rFonts w:ascii="Calibri" w:hAnsi="Calibri"/>
          <w:sz w:val="22"/>
          <w:szCs w:val="22"/>
        </w:rPr>
        <w:t>/je</w:t>
      </w:r>
      <w:proofErr w:type="gramStart"/>
      <w:r w:rsidR="00D12054" w:rsidRPr="77824249">
        <w:rPr>
          <w:rFonts w:ascii="Calibri" w:hAnsi="Calibri"/>
          <w:sz w:val="22"/>
          <w:szCs w:val="22"/>
        </w:rPr>
        <w:t xml:space="preserve"> ....</w:t>
      </w:r>
      <w:proofErr w:type="gramEnd"/>
      <w:r w:rsidR="00D12054" w:rsidRPr="77824249">
        <w:rPr>
          <w:rFonts w:ascii="Calibri" w:hAnsi="Calibri"/>
          <w:sz w:val="22"/>
          <w:szCs w:val="22"/>
        </w:rPr>
        <w:t>. Kč bez DPH</w:t>
      </w:r>
      <w:r w:rsidRPr="77824249">
        <w:rPr>
          <w:rFonts w:ascii="Calibri" w:hAnsi="Calibri"/>
          <w:sz w:val="22"/>
          <w:szCs w:val="22"/>
        </w:rPr>
        <w:t>.</w:t>
      </w:r>
    </w:p>
    <w:p w14:paraId="3757481F" w14:textId="77777777" w:rsidR="009B2E99" w:rsidRPr="00A77C35" w:rsidRDefault="009B2E99" w:rsidP="00C37509">
      <w:pPr>
        <w:pStyle w:val="Odstavecseseznamem"/>
        <w:widowControl w:val="0"/>
        <w:numPr>
          <w:ilvl w:val="0"/>
          <w:numId w:val="3"/>
        </w:numPr>
        <w:overflowPunct w:val="0"/>
        <w:autoSpaceDE w:val="0"/>
        <w:spacing w:before="240" w:after="120"/>
        <w:ind w:left="357" w:hanging="357"/>
        <w:contextualSpacing w:val="0"/>
        <w:outlineLvl w:val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A77C35">
        <w:rPr>
          <w:rFonts w:asciiTheme="minorHAnsi" w:hAnsiTheme="minorHAnsi" w:cstheme="minorHAnsi"/>
          <w:b/>
          <w:bCs/>
          <w:kern w:val="32"/>
          <w:sz w:val="22"/>
          <w:szCs w:val="22"/>
        </w:rPr>
        <w:t>Odpovědné zadávání</w:t>
      </w:r>
    </w:p>
    <w:p w14:paraId="6FF2B79A" w14:textId="0078C8CF" w:rsidR="006B440B" w:rsidRDefault="009B2E99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 w:rsidRPr="00A77C35">
        <w:rPr>
          <w:rFonts w:ascii="Calibri" w:eastAsia="Calibri" w:hAnsi="Calibri" w:cs="Calibri"/>
          <w:color w:val="000000"/>
          <w:sz w:val="22"/>
          <w:szCs w:val="22"/>
        </w:rPr>
        <w:t xml:space="preserve">Zadavatel má zájem </w:t>
      </w:r>
      <w:r w:rsidR="00DB14C6">
        <w:rPr>
          <w:rFonts w:ascii="Calibri" w:eastAsia="Calibri" w:hAnsi="Calibri" w:cs="Calibri"/>
          <w:color w:val="000000"/>
          <w:sz w:val="22"/>
          <w:szCs w:val="22"/>
        </w:rPr>
        <w:t>zadat veřejnou zakázku</w:t>
      </w:r>
      <w:r w:rsidRPr="00A77C35">
        <w:rPr>
          <w:rFonts w:ascii="Calibri" w:eastAsia="Calibri" w:hAnsi="Calibri" w:cs="Calibri"/>
          <w:color w:val="000000"/>
          <w:sz w:val="22"/>
          <w:szCs w:val="22"/>
        </w:rPr>
        <w:t xml:space="preserve"> v souladu se zásadami sociálně a environmentálně odpovědného veřejného zadávání a inovací ve smyslu § 6 odst. 4 ZZVZ. Sociálně a environmentálně odpovědné veřejné zadávání kromě důrazu na čistě ekonomické parametry zohledňuje také související dopady zakázky zejména v oblasti zaměstnanosti, sociálních a pracovních práv a životního prostředí.</w:t>
      </w:r>
    </w:p>
    <w:p w14:paraId="45C4C069" w14:textId="77777777" w:rsidR="003E449E" w:rsidRPr="003E449E" w:rsidRDefault="005308E6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 w:rsidRPr="005308E6">
        <w:rPr>
          <w:rFonts w:ascii="Calibri" w:hAnsi="Calibri"/>
          <w:sz w:val="22"/>
          <w:szCs w:val="22"/>
        </w:rPr>
        <w:t>Zadavatel od vybraného dodavatele vyžaduje, aby při plnění předmětu veřejné zakázky zajistil legální zaměstnávání, férové a důstojné pracovní podmínky a odpovídající úroveň bezpečnosti práce pro všechny osoby, které se budou na plnění předmětu veřejné zakázky podílet. Vybraný dodavatel je povinen zajistit splnění tohoto požadavku zadavatele i u svých poddodavatelů, kteří se přímo podílejí na plnění předmětu veřejné zakázky. Vybraný dodavatel dále bude smluvně zavázán zajistit řádné a včasné plnění finančních závazků svým poddodavatelům.  Aspekty společensky odpovědného zadávání veřejných zakázek jsou zohledněny v textu obchodních podmínek.</w:t>
      </w:r>
    </w:p>
    <w:p w14:paraId="630CB363" w14:textId="77777777" w:rsidR="000D285A" w:rsidRPr="000D285A" w:rsidRDefault="003E449E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 w:rsidRPr="003E449E">
        <w:rPr>
          <w:rFonts w:ascii="Calibri" w:hAnsi="Calibri"/>
          <w:sz w:val="22"/>
          <w:szCs w:val="22"/>
        </w:rPr>
        <w:t xml:space="preserve">Vybraný dodavatel bude povinen zohlednit tyto zásady tak, aby stavba byla ekonomicky efektivní jak z hlediska výstavby, tak z hlediska následného provozu, a to díky použití dostupných moderních technologií, materiálů či postupů, dále aby stavba díky kvalitnímu zpracování a celkové adaptabilitě uspokojovala potřeby zadavatele a provozovatele nyní i v  budoucnosti, čímž bude zajištěna dlouhá doba její životnosti, aby byly při výstavbě efektivně využity potřebné suroviny, zejména materiály šetrné k životnímu prostředí a obnovitelné materiály, aby stavba po dokončení spotřebovávala minimální množství energie i vody, a vytvářela co nejmenší množství odpadu a znečištění, a odpad aby byl zpracován v souladu s příslušnou legislativou při ukládání odpadů na skládky. </w:t>
      </w:r>
    </w:p>
    <w:p w14:paraId="7B930F43" w14:textId="77777777" w:rsidR="000D285A" w:rsidRPr="000D285A" w:rsidRDefault="000D285A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 w:rsidRPr="000D285A">
        <w:rPr>
          <w:rFonts w:ascii="Calibri" w:hAnsi="Calibri"/>
          <w:sz w:val="22"/>
          <w:szCs w:val="22"/>
        </w:rPr>
        <w:t>Zadavatel má dále zájem, aby při realizaci veřejné zakázky v souladu s jeho schválenou Strategií odpovědného přístupu k veřejným zakázkám:</w:t>
      </w:r>
    </w:p>
    <w:p w14:paraId="3F175EA2" w14:textId="77777777" w:rsidR="000D285A" w:rsidRDefault="000D285A" w:rsidP="009461A5">
      <w:pPr>
        <w:pStyle w:val="Odstavecseseznamem"/>
        <w:numPr>
          <w:ilvl w:val="0"/>
          <w:numId w:val="32"/>
        </w:numPr>
        <w:spacing w:after="120"/>
        <w:jc w:val="both"/>
        <w:rPr>
          <w:rFonts w:ascii="Calibri" w:hAnsi="Calibri"/>
          <w:sz w:val="22"/>
          <w:szCs w:val="22"/>
        </w:rPr>
      </w:pPr>
      <w:r w:rsidRPr="636FEC95">
        <w:rPr>
          <w:rFonts w:ascii="Calibri" w:hAnsi="Calibri"/>
          <w:sz w:val="22"/>
          <w:szCs w:val="22"/>
        </w:rPr>
        <w:t xml:space="preserve">byly minimalizovány negativní dopady na životní prostředí; </w:t>
      </w:r>
    </w:p>
    <w:p w14:paraId="7D236538" w14:textId="77777777" w:rsidR="000D285A" w:rsidRDefault="000D285A" w:rsidP="009461A5">
      <w:pPr>
        <w:pStyle w:val="Odstavecseseznamem"/>
        <w:numPr>
          <w:ilvl w:val="0"/>
          <w:numId w:val="32"/>
        </w:numPr>
        <w:spacing w:after="120"/>
        <w:jc w:val="both"/>
        <w:rPr>
          <w:rFonts w:ascii="Calibri" w:hAnsi="Calibri"/>
          <w:sz w:val="22"/>
          <w:szCs w:val="22"/>
        </w:rPr>
      </w:pPr>
      <w:r w:rsidRPr="636FEC95">
        <w:rPr>
          <w:rFonts w:ascii="Calibri" w:hAnsi="Calibri"/>
          <w:sz w:val="22"/>
          <w:szCs w:val="22"/>
        </w:rPr>
        <w:t xml:space="preserve">došlo k omezení spotřeby primárních surovin, tedy aby byly při realizaci stavby v maximální možné míře využity druhotné suroviny, či alespoň suroviny pocházející z udržitelných zdrojů; </w:t>
      </w:r>
    </w:p>
    <w:p w14:paraId="49143432" w14:textId="77777777" w:rsidR="000D285A" w:rsidRDefault="000D285A" w:rsidP="009461A5">
      <w:pPr>
        <w:pStyle w:val="Odstavecseseznamem"/>
        <w:numPr>
          <w:ilvl w:val="0"/>
          <w:numId w:val="32"/>
        </w:numPr>
        <w:spacing w:after="120"/>
        <w:jc w:val="both"/>
        <w:rPr>
          <w:rFonts w:ascii="Calibri" w:hAnsi="Calibri"/>
          <w:sz w:val="22"/>
          <w:szCs w:val="22"/>
        </w:rPr>
      </w:pPr>
      <w:r w:rsidRPr="636FEC95">
        <w:rPr>
          <w:rFonts w:ascii="Calibri" w:hAnsi="Calibri"/>
          <w:sz w:val="22"/>
          <w:szCs w:val="22"/>
        </w:rPr>
        <w:t>byl minimalizován dopad veškerých prováděných prací na okolí, ať už jde o hluk, prach, vibrace a další negativní vlivy;</w:t>
      </w:r>
    </w:p>
    <w:p w14:paraId="5079B079" w14:textId="77777777" w:rsidR="000D285A" w:rsidRDefault="000D285A" w:rsidP="009461A5">
      <w:pPr>
        <w:pStyle w:val="Odstavecseseznamem"/>
        <w:numPr>
          <w:ilvl w:val="0"/>
          <w:numId w:val="32"/>
        </w:numPr>
        <w:spacing w:after="120"/>
        <w:jc w:val="both"/>
        <w:rPr>
          <w:rFonts w:ascii="Calibri" w:hAnsi="Calibri"/>
          <w:sz w:val="22"/>
          <w:szCs w:val="22"/>
        </w:rPr>
      </w:pPr>
      <w:r w:rsidRPr="636FEC95">
        <w:rPr>
          <w:rFonts w:ascii="Calibri" w:hAnsi="Calibri"/>
          <w:sz w:val="22"/>
          <w:szCs w:val="22"/>
        </w:rPr>
        <w:t>byly zajištěny férové poddodavatelské vztahy v dodavatelském řetězci vybraného dodavatele, důstojné pracovní podmínky a odpovídající finanční ohodnocení pro všechny pracovníky podílející se na realizaci stavby a bezpečnost práce pro všechny pracovníky podílející se na realizaci stavby;</w:t>
      </w:r>
    </w:p>
    <w:p w14:paraId="09A635EB" w14:textId="648A8D19" w:rsidR="005308E6" w:rsidRPr="009461A5" w:rsidRDefault="000D285A" w:rsidP="009461A5">
      <w:pPr>
        <w:pStyle w:val="Odstavecseseznamem"/>
        <w:numPr>
          <w:ilvl w:val="0"/>
          <w:numId w:val="32"/>
        </w:numPr>
        <w:spacing w:after="120"/>
        <w:ind w:left="1077" w:hanging="357"/>
        <w:contextualSpacing w:val="0"/>
        <w:jc w:val="both"/>
        <w:rPr>
          <w:rFonts w:ascii="Calibri" w:hAnsi="Calibri"/>
          <w:sz w:val="22"/>
          <w:szCs w:val="22"/>
        </w:rPr>
      </w:pPr>
      <w:r w:rsidRPr="636FEC95">
        <w:rPr>
          <w:rFonts w:ascii="Calibri" w:hAnsi="Calibri"/>
          <w:sz w:val="22"/>
          <w:szCs w:val="22"/>
        </w:rPr>
        <w:t>byla zajištěna maximální informovanost zadavatele o způsobech a průběhu realizace stavby včetně naplňování priorit popsaných výše.</w:t>
      </w:r>
    </w:p>
    <w:p w14:paraId="0421377B" w14:textId="49DC2F6C" w:rsidR="006B440B" w:rsidRPr="003A5FA3" w:rsidRDefault="006B440B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 w:rsidRPr="003A5FA3"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Zadavatel podporuje účastníky v nabízení inovativních řešení, </w:t>
      </w:r>
      <w:r w:rsidR="007071C3" w:rsidRPr="003A5FA3">
        <w:rPr>
          <w:rFonts w:ascii="Calibri" w:eastAsia="Calibri" w:hAnsi="Calibri" w:cs="Calibri"/>
          <w:color w:val="000000"/>
          <w:sz w:val="22"/>
          <w:szCs w:val="22"/>
        </w:rPr>
        <w:t xml:space="preserve">a to </w:t>
      </w:r>
      <w:r w:rsidRPr="003A5FA3">
        <w:rPr>
          <w:rFonts w:ascii="Calibri" w:eastAsia="Calibri" w:hAnsi="Calibri" w:cs="Calibri"/>
          <w:color w:val="000000"/>
          <w:sz w:val="22"/>
          <w:szCs w:val="22"/>
        </w:rPr>
        <w:t xml:space="preserve">zejména </w:t>
      </w:r>
      <w:r w:rsidR="007071C3" w:rsidRPr="003A5FA3">
        <w:rPr>
          <w:rFonts w:ascii="Calibri" w:eastAsia="Calibri" w:hAnsi="Calibri" w:cs="Calibri"/>
          <w:color w:val="000000"/>
          <w:sz w:val="22"/>
          <w:szCs w:val="22"/>
        </w:rPr>
        <w:t>prostřednictvím hodnoticíh</w:t>
      </w:r>
      <w:r w:rsidR="005F7253" w:rsidRPr="003A5FA3">
        <w:rPr>
          <w:rFonts w:ascii="Calibri" w:eastAsia="Calibri" w:hAnsi="Calibri" w:cs="Calibri"/>
          <w:color w:val="000000"/>
          <w:sz w:val="22"/>
          <w:szCs w:val="22"/>
        </w:rPr>
        <w:t>o</w:t>
      </w:r>
      <w:r w:rsidR="007071C3" w:rsidRPr="003A5FA3">
        <w:rPr>
          <w:rFonts w:ascii="Calibri" w:eastAsia="Calibri" w:hAnsi="Calibri" w:cs="Calibri"/>
          <w:color w:val="000000"/>
          <w:sz w:val="22"/>
          <w:szCs w:val="22"/>
        </w:rPr>
        <w:t xml:space="preserve"> kritéri</w:t>
      </w:r>
      <w:r w:rsidR="005F7253" w:rsidRPr="003A5FA3">
        <w:rPr>
          <w:rFonts w:ascii="Calibri" w:eastAsia="Calibri" w:hAnsi="Calibri" w:cs="Calibri"/>
          <w:color w:val="000000"/>
          <w:sz w:val="22"/>
          <w:szCs w:val="22"/>
        </w:rPr>
        <w:t xml:space="preserve">a </w:t>
      </w:r>
      <w:r w:rsidR="007071C3" w:rsidRPr="003A5FA3">
        <w:rPr>
          <w:rFonts w:ascii="Calibri" w:eastAsia="Calibri" w:hAnsi="Calibri" w:cs="Calibri"/>
          <w:color w:val="000000"/>
          <w:sz w:val="22"/>
          <w:szCs w:val="22"/>
        </w:rPr>
        <w:t xml:space="preserve">Pokročilé řešení </w:t>
      </w:r>
      <w:r w:rsidR="005F7253" w:rsidRPr="003A5FA3">
        <w:rPr>
          <w:rFonts w:ascii="Calibri" w:eastAsia="Calibri" w:hAnsi="Calibri" w:cs="Calibri"/>
          <w:color w:val="000000"/>
          <w:sz w:val="22"/>
          <w:szCs w:val="22"/>
        </w:rPr>
        <w:t>(</w:t>
      </w:r>
      <w:r w:rsidR="00FD1C14" w:rsidRPr="003A5FA3">
        <w:rPr>
          <w:rFonts w:ascii="Calibri" w:eastAsia="Calibri" w:hAnsi="Calibri" w:cs="Calibri"/>
          <w:color w:val="000000"/>
          <w:sz w:val="22"/>
          <w:szCs w:val="22"/>
        </w:rPr>
        <w:t xml:space="preserve">viz dále v bodě </w:t>
      </w:r>
      <w:r w:rsidR="00F44E1E" w:rsidRPr="003A5FA3">
        <w:rPr>
          <w:rFonts w:ascii="Calibri" w:eastAsia="Calibri" w:hAnsi="Calibri" w:cs="Calibri"/>
          <w:color w:val="000000"/>
          <w:sz w:val="22"/>
          <w:szCs w:val="22"/>
        </w:rPr>
        <w:t>.......</w:t>
      </w:r>
      <w:r w:rsidR="00FD1C14" w:rsidRPr="003A5FA3">
        <w:rPr>
          <w:rFonts w:ascii="Calibri" w:eastAsia="Calibri" w:hAnsi="Calibri" w:cs="Calibri"/>
          <w:color w:val="000000"/>
          <w:sz w:val="22"/>
          <w:szCs w:val="22"/>
        </w:rPr>
        <w:t xml:space="preserve"> zadávací dokumentace)</w:t>
      </w:r>
      <w:r w:rsidR="007071C3" w:rsidRPr="003A5FA3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56FBD51D" w14:textId="29E49E52" w:rsidR="0076520D" w:rsidRPr="003A5FA3" w:rsidRDefault="0076520D" w:rsidP="00533B17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3A5FA3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Zadavatel má zájem podporovat získávání odborné praxe studentů stavebního oboru a oborů souvisejících. </w:t>
      </w:r>
      <w:r w:rsidRPr="003A5FA3">
        <w:rPr>
          <w:rFonts w:asciiTheme="minorHAnsi" w:hAnsiTheme="minorHAnsi" w:cstheme="minorHAnsi"/>
          <w:sz w:val="22"/>
          <w:szCs w:val="22"/>
        </w:rPr>
        <w:t xml:space="preserve">Zhotovitel musí v průběhu provádění Díla na základě požadavku </w:t>
      </w:r>
      <w:r w:rsidR="00533B17" w:rsidRPr="003A5FA3">
        <w:rPr>
          <w:rFonts w:asciiTheme="minorHAnsi" w:hAnsiTheme="minorHAnsi" w:cstheme="minorHAnsi"/>
          <w:sz w:val="22"/>
          <w:szCs w:val="22"/>
        </w:rPr>
        <w:t>Zadavatele</w:t>
      </w:r>
      <w:r w:rsidRPr="003A5FA3">
        <w:rPr>
          <w:rFonts w:asciiTheme="minorHAnsi" w:hAnsiTheme="minorHAnsi" w:cstheme="minorHAnsi"/>
          <w:sz w:val="22"/>
          <w:szCs w:val="22"/>
        </w:rPr>
        <w:t xml:space="preserve"> umožnit odbornou studijní praxi studenta vysoké nebo střední školy v oboru relevantním k</w:t>
      </w:r>
      <w:r w:rsidR="00533B17" w:rsidRPr="003A5FA3">
        <w:rPr>
          <w:rFonts w:asciiTheme="minorHAnsi" w:hAnsiTheme="minorHAnsi" w:cstheme="minorHAnsi"/>
          <w:sz w:val="22"/>
          <w:szCs w:val="22"/>
        </w:rPr>
        <w:t> </w:t>
      </w:r>
      <w:r w:rsidRPr="003A5FA3">
        <w:rPr>
          <w:rFonts w:asciiTheme="minorHAnsi" w:hAnsiTheme="minorHAnsi" w:cstheme="minorHAnsi"/>
          <w:sz w:val="22"/>
          <w:szCs w:val="22"/>
        </w:rPr>
        <w:t>Dílu</w:t>
      </w:r>
      <w:r w:rsidR="00533B17" w:rsidRPr="003A5FA3">
        <w:rPr>
          <w:rFonts w:asciiTheme="minorHAnsi" w:hAnsiTheme="minorHAnsi" w:cstheme="minorHAnsi"/>
          <w:sz w:val="22"/>
          <w:szCs w:val="22"/>
        </w:rPr>
        <w:t xml:space="preserve"> a</w:t>
      </w:r>
      <w:r w:rsidRPr="003A5FA3">
        <w:rPr>
          <w:rFonts w:asciiTheme="minorHAnsi" w:hAnsiTheme="minorHAnsi" w:cstheme="minorHAnsi"/>
          <w:sz w:val="22"/>
          <w:szCs w:val="22"/>
        </w:rPr>
        <w:t xml:space="preserve"> umožnit exkurzi skupině studentů vysoké nebo střední školy v oboru relevantním k Dílu.</w:t>
      </w:r>
    </w:p>
    <w:p w14:paraId="44D1F287" w14:textId="77777777" w:rsidR="0076520D" w:rsidRPr="00687539" w:rsidRDefault="0076520D" w:rsidP="00533B17">
      <w:pPr>
        <w:widowControl w:val="0"/>
        <w:overflowPunct w:val="0"/>
        <w:autoSpaceDE w:val="0"/>
        <w:spacing w:before="120" w:after="120"/>
        <w:jc w:val="both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</w:p>
    <w:p w14:paraId="36E6CE3D" w14:textId="2CD7A809" w:rsidR="00FA4087" w:rsidRPr="00687539" w:rsidRDefault="00FA4087" w:rsidP="00C37509">
      <w:pPr>
        <w:pStyle w:val="Odstavecseseznamem"/>
        <w:widowControl w:val="0"/>
        <w:numPr>
          <w:ilvl w:val="0"/>
          <w:numId w:val="3"/>
        </w:numPr>
        <w:overflowPunct w:val="0"/>
        <w:autoSpaceDE w:val="0"/>
        <w:spacing w:before="240" w:after="120"/>
        <w:ind w:left="357" w:hanging="357"/>
        <w:contextualSpacing w:val="0"/>
        <w:outlineLvl w:val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bookmarkStart w:id="3" w:name="_Toc66968533"/>
      <w:r w:rsidRPr="00687539">
        <w:rPr>
          <w:rFonts w:asciiTheme="minorHAnsi" w:hAnsiTheme="minorHAnsi" w:cstheme="minorHAnsi"/>
          <w:b/>
          <w:bCs/>
          <w:kern w:val="32"/>
          <w:sz w:val="22"/>
          <w:szCs w:val="22"/>
        </w:rPr>
        <w:t>Předběžné tržní konzultace</w:t>
      </w:r>
    </w:p>
    <w:p w14:paraId="51FC4F02" w14:textId="3B60116B" w:rsidR="00FE27C0" w:rsidRDefault="00FE27C0" w:rsidP="00FE27C0">
      <w:pPr>
        <w:spacing w:after="120"/>
        <w:ind w:left="720"/>
        <w:jc w:val="both"/>
        <w:rPr>
          <w:rFonts w:ascii="Calibri" w:hAnsi="Calibri"/>
          <w:sz w:val="22"/>
          <w:szCs w:val="22"/>
        </w:rPr>
      </w:pPr>
      <w:r w:rsidRPr="00687539">
        <w:rPr>
          <w:rFonts w:ascii="Calibri" w:hAnsi="Calibri"/>
          <w:sz w:val="22"/>
          <w:szCs w:val="22"/>
        </w:rPr>
        <w:t>Zadavatel v rámci přípravy zadávacího řízení provedl předběžné tržní konzultace dle ustanovení § 33 Zákona, a to zejména s cílem informovat potencionální dodavatele o svých záměrech a získat relevantní informace nezbytné pro přípravu zadávacích podmínek.</w:t>
      </w:r>
      <w:r w:rsidRPr="00687539">
        <w:t xml:space="preserve"> </w:t>
      </w:r>
      <w:r w:rsidRPr="00687539">
        <w:rPr>
          <w:rFonts w:ascii="Calibri" w:hAnsi="Calibri"/>
          <w:sz w:val="22"/>
          <w:szCs w:val="22"/>
        </w:rPr>
        <w:t xml:space="preserve">Podrobnosti o průběhu předběžných tržních konzultací a jejich dopadu do zadávacích podmínek jsou shrnuty v příloze č. </w:t>
      </w:r>
      <w:r w:rsidR="00EE628B" w:rsidRPr="00687539">
        <w:rPr>
          <w:rFonts w:ascii="Calibri" w:hAnsi="Calibri"/>
          <w:sz w:val="22"/>
          <w:szCs w:val="22"/>
        </w:rPr>
        <w:t>11</w:t>
      </w:r>
      <w:r w:rsidRPr="00687539">
        <w:rPr>
          <w:rFonts w:ascii="Calibri" w:hAnsi="Calibri"/>
          <w:sz w:val="22"/>
          <w:szCs w:val="22"/>
        </w:rPr>
        <w:t xml:space="preserve"> zadávací dokumentace – předběžné tržní konzultace.</w:t>
      </w:r>
    </w:p>
    <w:p w14:paraId="5306BD93" w14:textId="604E4CD7" w:rsidR="001267E4" w:rsidRPr="002A6109" w:rsidRDefault="001267E4" w:rsidP="00C37509">
      <w:pPr>
        <w:pStyle w:val="Odstavecseseznamem"/>
        <w:widowControl w:val="0"/>
        <w:numPr>
          <w:ilvl w:val="0"/>
          <w:numId w:val="3"/>
        </w:numPr>
        <w:overflowPunct w:val="0"/>
        <w:autoSpaceDE w:val="0"/>
        <w:spacing w:before="240" w:after="120"/>
        <w:ind w:left="357" w:hanging="357"/>
        <w:contextualSpacing w:val="0"/>
        <w:outlineLvl w:val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2A610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Doba </w:t>
      </w:r>
      <w:r w:rsidR="00C53D59">
        <w:rPr>
          <w:rFonts w:asciiTheme="minorHAnsi" w:hAnsiTheme="minorHAnsi" w:cstheme="minorHAnsi"/>
          <w:b/>
          <w:bCs/>
          <w:kern w:val="32"/>
          <w:sz w:val="22"/>
          <w:szCs w:val="22"/>
        </w:rPr>
        <w:t>a místo plnění veřejné zakáz</w:t>
      </w:r>
      <w:r w:rsidR="00663DF7">
        <w:rPr>
          <w:rFonts w:asciiTheme="minorHAnsi" w:hAnsiTheme="minorHAnsi" w:cstheme="minorHAnsi"/>
          <w:b/>
          <w:bCs/>
          <w:kern w:val="32"/>
          <w:sz w:val="22"/>
          <w:szCs w:val="22"/>
        </w:rPr>
        <w:t>k</w:t>
      </w:r>
      <w:r w:rsidR="00C53D59">
        <w:rPr>
          <w:rFonts w:asciiTheme="minorHAnsi" w:hAnsiTheme="minorHAnsi" w:cstheme="minorHAnsi"/>
          <w:b/>
          <w:bCs/>
          <w:kern w:val="32"/>
          <w:sz w:val="22"/>
          <w:szCs w:val="22"/>
        </w:rPr>
        <w:t>y</w:t>
      </w:r>
    </w:p>
    <w:p w14:paraId="7A69C766" w14:textId="2345BF62" w:rsidR="001C1D07" w:rsidRPr="00C53D59" w:rsidRDefault="001C1D07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1C1D07">
        <w:rPr>
          <w:rFonts w:ascii="Calibri" w:hAnsi="Calibri"/>
          <w:sz w:val="22"/>
          <w:szCs w:val="22"/>
        </w:rPr>
        <w:t>Plnění veřejné zakázky bude zahájeno bezprostředně po nabytí účinnosti smlouvy o dílo. Výstavba</w:t>
      </w:r>
      <w:r w:rsidRPr="001C1D07" w:rsidDel="00666C4E">
        <w:rPr>
          <w:rFonts w:ascii="Calibri" w:hAnsi="Calibri"/>
          <w:sz w:val="22"/>
          <w:szCs w:val="22"/>
        </w:rPr>
        <w:t xml:space="preserve"> </w:t>
      </w:r>
      <w:r w:rsidR="00540838">
        <w:rPr>
          <w:rFonts w:asciiTheme="minorHAnsi" w:hAnsiTheme="minorHAnsi" w:cstheme="minorHAnsi"/>
          <w:sz w:val="22"/>
          <w:szCs w:val="22"/>
        </w:rPr>
        <w:t>technického zázemí a parkovacího stání</w:t>
      </w:r>
      <w:r w:rsidR="00540838" w:rsidRPr="00F67B67">
        <w:rPr>
          <w:rFonts w:asciiTheme="minorHAnsi" w:hAnsiTheme="minorHAnsi" w:cstheme="minorHAnsi"/>
          <w:sz w:val="22"/>
          <w:szCs w:val="22"/>
        </w:rPr>
        <w:t xml:space="preserve"> </w:t>
      </w:r>
      <w:r w:rsidRPr="001C1D07">
        <w:rPr>
          <w:rFonts w:ascii="Calibri" w:hAnsi="Calibri"/>
          <w:sz w:val="22"/>
          <w:szCs w:val="22"/>
        </w:rPr>
        <w:t>bude ukončena předáním dokončené</w:t>
      </w:r>
      <w:r w:rsidR="004C2207">
        <w:rPr>
          <w:rFonts w:ascii="Calibri" w:hAnsi="Calibri"/>
          <w:sz w:val="22"/>
          <w:szCs w:val="22"/>
        </w:rPr>
        <w:t xml:space="preserve"> a zkolaudované</w:t>
      </w:r>
      <w:r w:rsidRPr="001C1D07">
        <w:rPr>
          <w:rFonts w:ascii="Calibri" w:hAnsi="Calibri"/>
          <w:sz w:val="22"/>
          <w:szCs w:val="22"/>
        </w:rPr>
        <w:t xml:space="preserve"> stavby zadavateli nejpozději d</w:t>
      </w:r>
      <w:r w:rsidR="00FF34CF">
        <w:rPr>
          <w:rFonts w:ascii="Calibri" w:hAnsi="Calibri"/>
          <w:sz w:val="22"/>
          <w:szCs w:val="22"/>
        </w:rPr>
        <w:t>o</w:t>
      </w:r>
      <w:r w:rsidR="00456C0E">
        <w:rPr>
          <w:rFonts w:ascii="Calibri" w:hAnsi="Calibri"/>
          <w:sz w:val="22"/>
          <w:szCs w:val="22"/>
        </w:rPr>
        <w:t xml:space="preserve"> </w:t>
      </w:r>
      <w:r w:rsidR="00FF34CF">
        <w:rPr>
          <w:rFonts w:ascii="Calibri" w:hAnsi="Calibri"/>
          <w:sz w:val="22"/>
          <w:szCs w:val="22"/>
        </w:rPr>
        <w:t>920</w:t>
      </w:r>
      <w:r w:rsidRPr="001C1D07">
        <w:rPr>
          <w:rFonts w:ascii="Calibri" w:hAnsi="Calibri"/>
          <w:sz w:val="22"/>
          <w:szCs w:val="22"/>
        </w:rPr>
        <w:t xml:space="preserve"> dnů od Data zahájení prací (oznámeného na základě výzvy správce stavby </w:t>
      </w:r>
      <w:r w:rsidRPr="003426C7">
        <w:rPr>
          <w:rFonts w:ascii="Calibri" w:hAnsi="Calibri"/>
          <w:sz w:val="22"/>
          <w:szCs w:val="22"/>
        </w:rPr>
        <w:t>učiněné do 14 dnů ode dne nabytí účinnosti smlouvy o dílo na realizaci veřejné zakázky). Poskytování služeb energetického managementu budovy bude navazovat na předání stavby zadavateli a bude probíhat po dobu 3 let. Podrobnosti jsou uvedeny v obchodních podmínkách.</w:t>
      </w:r>
    </w:p>
    <w:p w14:paraId="0883D8CE" w14:textId="4D6A7567" w:rsidR="00877A1A" w:rsidRPr="00877A1A" w:rsidRDefault="00877A1A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877A1A">
        <w:rPr>
          <w:rFonts w:ascii="Calibri" w:hAnsi="Calibri"/>
          <w:sz w:val="22"/>
          <w:szCs w:val="22"/>
        </w:rPr>
        <w:t xml:space="preserve">Místem plnění veřejné zakázky jsou pozemky </w:t>
      </w:r>
      <w:proofErr w:type="spellStart"/>
      <w:r w:rsidRPr="00877A1A">
        <w:rPr>
          <w:rFonts w:ascii="Calibri" w:hAnsi="Calibri"/>
          <w:sz w:val="22"/>
          <w:szCs w:val="22"/>
        </w:rPr>
        <w:t>p.č</w:t>
      </w:r>
      <w:proofErr w:type="spellEnd"/>
      <w:r w:rsidRPr="00877A1A">
        <w:rPr>
          <w:rFonts w:ascii="Calibri" w:hAnsi="Calibri"/>
          <w:sz w:val="22"/>
          <w:szCs w:val="22"/>
        </w:rPr>
        <w:t>. 1292/5, 1292/12, 1292/19, 1292/24, 1292/25 a 1292/29 v </w:t>
      </w:r>
      <w:proofErr w:type="spellStart"/>
      <w:r w:rsidRPr="00877A1A">
        <w:rPr>
          <w:rFonts w:ascii="Calibri" w:hAnsi="Calibri"/>
          <w:sz w:val="22"/>
          <w:szCs w:val="22"/>
        </w:rPr>
        <w:t>k.ú</w:t>
      </w:r>
      <w:proofErr w:type="spellEnd"/>
      <w:r w:rsidRPr="00877A1A">
        <w:rPr>
          <w:rFonts w:ascii="Calibri" w:hAnsi="Calibri"/>
          <w:sz w:val="22"/>
          <w:szCs w:val="22"/>
        </w:rPr>
        <w:t xml:space="preserve">. Bohunice (okres </w:t>
      </w:r>
      <w:proofErr w:type="gramStart"/>
      <w:r w:rsidRPr="00877A1A">
        <w:rPr>
          <w:rFonts w:ascii="Calibri" w:hAnsi="Calibri"/>
          <w:sz w:val="22"/>
          <w:szCs w:val="22"/>
        </w:rPr>
        <w:t>Brno - město</w:t>
      </w:r>
      <w:proofErr w:type="gramEnd"/>
      <w:r w:rsidRPr="00877A1A">
        <w:rPr>
          <w:rFonts w:ascii="Calibri" w:hAnsi="Calibri"/>
          <w:sz w:val="22"/>
          <w:szCs w:val="22"/>
        </w:rPr>
        <w:t>)</w:t>
      </w:r>
      <w:r w:rsidRPr="003158A2">
        <w:rPr>
          <w:rFonts w:ascii="Calibri" w:hAnsi="Calibri"/>
          <w:sz w:val="22"/>
          <w:szCs w:val="22"/>
        </w:rPr>
        <w:t xml:space="preserve">. Jedná se o </w:t>
      </w:r>
      <w:r w:rsidR="003D7EDB" w:rsidRPr="003158A2">
        <w:rPr>
          <w:rFonts w:ascii="Calibri" w:hAnsi="Calibri"/>
          <w:sz w:val="22"/>
          <w:szCs w:val="22"/>
        </w:rPr>
        <w:t>pozemky v</w:t>
      </w:r>
      <w:r w:rsidR="002B73D4" w:rsidRPr="003158A2">
        <w:rPr>
          <w:rFonts w:ascii="Calibri" w:hAnsi="Calibri"/>
          <w:sz w:val="22"/>
          <w:szCs w:val="22"/>
        </w:rPr>
        <w:t> </w:t>
      </w:r>
      <w:r w:rsidR="003D7EDB" w:rsidRPr="003158A2">
        <w:rPr>
          <w:rFonts w:ascii="Calibri" w:hAnsi="Calibri"/>
          <w:sz w:val="22"/>
          <w:szCs w:val="22"/>
        </w:rPr>
        <w:t>areálu</w:t>
      </w:r>
      <w:r w:rsidR="002B73D4" w:rsidRPr="003158A2">
        <w:rPr>
          <w:rFonts w:ascii="Calibri" w:hAnsi="Calibri"/>
          <w:sz w:val="22"/>
          <w:szCs w:val="22"/>
        </w:rPr>
        <w:t xml:space="preserve"> </w:t>
      </w:r>
      <w:r w:rsidR="00F55520" w:rsidRPr="003158A2">
        <w:rPr>
          <w:rFonts w:ascii="Calibri" w:hAnsi="Calibri"/>
          <w:sz w:val="22"/>
          <w:szCs w:val="22"/>
        </w:rPr>
        <w:t xml:space="preserve">sídla </w:t>
      </w:r>
      <w:r w:rsidR="00575052" w:rsidRPr="003158A2">
        <w:rPr>
          <w:rFonts w:ascii="Calibri" w:hAnsi="Calibri"/>
          <w:sz w:val="22"/>
          <w:szCs w:val="22"/>
        </w:rPr>
        <w:t xml:space="preserve">ZZS JMK </w:t>
      </w:r>
      <w:r w:rsidR="002B73D4" w:rsidRPr="003158A2">
        <w:rPr>
          <w:rFonts w:asciiTheme="minorHAnsi" w:hAnsiTheme="minorHAnsi" w:cstheme="minorHAnsi"/>
          <w:sz w:val="22"/>
          <w:szCs w:val="22"/>
        </w:rPr>
        <w:t>a současně v blízkosti Fakultní nemocnice Bohunice</w:t>
      </w:r>
      <w:r w:rsidR="002C4766" w:rsidRPr="003158A2">
        <w:rPr>
          <w:rFonts w:asciiTheme="minorHAnsi" w:hAnsiTheme="minorHAnsi" w:cstheme="minorHAnsi"/>
          <w:sz w:val="22"/>
          <w:szCs w:val="22"/>
        </w:rPr>
        <w:t xml:space="preserve"> a Vazební věznice Brno</w:t>
      </w:r>
      <w:r w:rsidR="00447CAA" w:rsidRPr="003158A2">
        <w:rPr>
          <w:rFonts w:ascii="Calibri" w:hAnsi="Calibri"/>
          <w:sz w:val="22"/>
          <w:szCs w:val="22"/>
        </w:rPr>
        <w:t>.</w:t>
      </w:r>
      <w:r w:rsidR="003D7EDB" w:rsidRPr="003158A2">
        <w:rPr>
          <w:rFonts w:ascii="Calibri" w:hAnsi="Calibri"/>
          <w:sz w:val="22"/>
          <w:szCs w:val="22"/>
        </w:rPr>
        <w:t xml:space="preserve"> </w:t>
      </w:r>
      <w:r w:rsidRPr="003158A2">
        <w:rPr>
          <w:rFonts w:ascii="Calibri" w:hAnsi="Calibri"/>
          <w:sz w:val="22"/>
          <w:szCs w:val="22"/>
        </w:rPr>
        <w:t>Místem předání zpracovaných výstupů je sídlo zadavatele.</w:t>
      </w:r>
      <w:r w:rsidR="00A07159" w:rsidRPr="003158A2">
        <w:t xml:space="preserve"> </w:t>
      </w:r>
      <w:r w:rsidR="00A07159" w:rsidRPr="003158A2">
        <w:rPr>
          <w:rFonts w:asciiTheme="minorHAnsi" w:hAnsiTheme="minorHAnsi" w:cstheme="minorHAnsi"/>
          <w:sz w:val="22"/>
          <w:szCs w:val="22"/>
        </w:rPr>
        <w:t>Zadavatel umožní prohlídku místa</w:t>
      </w:r>
      <w:r w:rsidR="00A07159" w:rsidRPr="00157988">
        <w:rPr>
          <w:rFonts w:asciiTheme="minorHAnsi" w:hAnsiTheme="minorHAnsi" w:cstheme="minorHAnsi"/>
          <w:sz w:val="22"/>
          <w:szCs w:val="22"/>
        </w:rPr>
        <w:t xml:space="preserve"> plnění. Prohlídka místa plnění proběhne dne </w:t>
      </w:r>
      <w:r w:rsidR="00A07159" w:rsidRPr="00830881">
        <w:rPr>
          <w:rFonts w:asciiTheme="minorHAnsi" w:hAnsiTheme="minorHAnsi" w:cstheme="minorHAnsi"/>
          <w:sz w:val="22"/>
          <w:szCs w:val="22"/>
          <w:highlight w:val="yellow"/>
        </w:rPr>
        <w:t>......</w:t>
      </w:r>
      <w:r w:rsidR="00A07159" w:rsidRPr="00157988">
        <w:rPr>
          <w:rFonts w:asciiTheme="minorHAnsi" w:hAnsiTheme="minorHAnsi" w:cstheme="minorHAnsi"/>
          <w:b/>
          <w:sz w:val="22"/>
          <w:szCs w:val="22"/>
        </w:rPr>
        <w:t xml:space="preserve"> v</w:t>
      </w:r>
      <w:proofErr w:type="gramStart"/>
      <w:r w:rsidR="00A07159" w:rsidRPr="00157988">
        <w:rPr>
          <w:rFonts w:asciiTheme="minorHAnsi" w:hAnsiTheme="minorHAnsi" w:cstheme="minorHAnsi"/>
          <w:b/>
          <w:sz w:val="22"/>
          <w:szCs w:val="22"/>
        </w:rPr>
        <w:t> </w:t>
      </w:r>
      <w:r w:rsidR="00A07159" w:rsidRPr="00830881">
        <w:rPr>
          <w:rFonts w:asciiTheme="minorHAnsi" w:hAnsiTheme="minorHAnsi" w:cstheme="minorHAnsi"/>
          <w:b/>
          <w:sz w:val="22"/>
          <w:szCs w:val="22"/>
          <w:highlight w:val="yellow"/>
        </w:rPr>
        <w:t>....</w:t>
      </w:r>
      <w:proofErr w:type="gramEnd"/>
      <w:r w:rsidR="00A07159" w:rsidRPr="00830881">
        <w:rPr>
          <w:rFonts w:asciiTheme="minorHAnsi" w:hAnsiTheme="minorHAnsi" w:cstheme="minorHAnsi"/>
          <w:b/>
          <w:sz w:val="22"/>
          <w:szCs w:val="22"/>
          <w:highlight w:val="yellow"/>
        </w:rPr>
        <w:t>.</w:t>
      </w:r>
      <w:r w:rsidR="00A07159" w:rsidRPr="00157988">
        <w:rPr>
          <w:rFonts w:asciiTheme="minorHAnsi" w:hAnsiTheme="minorHAnsi" w:cstheme="minorHAnsi"/>
          <w:b/>
          <w:sz w:val="22"/>
          <w:szCs w:val="22"/>
        </w:rPr>
        <w:t> h.</w:t>
      </w:r>
      <w:r w:rsidR="00A07159" w:rsidRPr="00157988">
        <w:rPr>
          <w:rFonts w:asciiTheme="minorHAnsi" w:hAnsiTheme="minorHAnsi" w:cstheme="minorHAnsi"/>
          <w:sz w:val="22"/>
          <w:szCs w:val="22"/>
        </w:rPr>
        <w:t xml:space="preserve"> Sraz účastníků prohlídky místa plnění bude.</w:t>
      </w:r>
      <w:r w:rsidR="00A07159" w:rsidRPr="00830881">
        <w:rPr>
          <w:rFonts w:asciiTheme="minorHAnsi" w:hAnsiTheme="minorHAnsi" w:cstheme="minorHAnsi"/>
          <w:sz w:val="22"/>
          <w:szCs w:val="22"/>
          <w:highlight w:val="yellow"/>
        </w:rPr>
        <w:t>......</w:t>
      </w:r>
      <w:r w:rsidRPr="00830881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53DD4E04" w14:textId="77777777" w:rsidR="00BD102B" w:rsidRPr="00D72231" w:rsidRDefault="00BD102B" w:rsidP="00C37509">
      <w:pPr>
        <w:pStyle w:val="Odstavecseseznamem"/>
        <w:widowControl w:val="0"/>
        <w:numPr>
          <w:ilvl w:val="0"/>
          <w:numId w:val="3"/>
        </w:numPr>
        <w:overflowPunct w:val="0"/>
        <w:autoSpaceDE w:val="0"/>
        <w:spacing w:before="240" w:after="120"/>
        <w:ind w:left="357" w:hanging="357"/>
        <w:contextualSpacing w:val="0"/>
        <w:outlineLvl w:val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bookmarkStart w:id="4" w:name="_Hlk519506295"/>
      <w:r w:rsidRPr="00D72231">
        <w:rPr>
          <w:rFonts w:asciiTheme="minorHAnsi" w:hAnsiTheme="minorHAnsi" w:cstheme="minorHAnsi"/>
          <w:b/>
          <w:bCs/>
          <w:kern w:val="32"/>
          <w:sz w:val="22"/>
          <w:szCs w:val="22"/>
        </w:rPr>
        <w:t>Obchodní podmínky, včetně platebních podmínek</w:t>
      </w:r>
    </w:p>
    <w:p w14:paraId="2E2D9322" w14:textId="7BA0D54C" w:rsidR="0016049D" w:rsidRPr="0016049D" w:rsidRDefault="0016049D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16049D">
        <w:rPr>
          <w:rFonts w:ascii="Calibri" w:hAnsi="Calibri"/>
          <w:sz w:val="22"/>
          <w:szCs w:val="22"/>
        </w:rPr>
        <w:t xml:space="preserve">Obchodní podmínky pro projektovou přípravu a výstavbu </w:t>
      </w:r>
      <w:r w:rsidR="00540838">
        <w:rPr>
          <w:rFonts w:asciiTheme="minorHAnsi" w:hAnsiTheme="minorHAnsi" w:cstheme="minorHAnsi"/>
          <w:sz w:val="22"/>
          <w:szCs w:val="22"/>
        </w:rPr>
        <w:t>technického zázemí a parkovacího stání</w:t>
      </w:r>
      <w:r w:rsidR="00540838" w:rsidRPr="00F67B67">
        <w:rPr>
          <w:rFonts w:asciiTheme="minorHAnsi" w:hAnsiTheme="minorHAnsi" w:cstheme="minorHAnsi"/>
          <w:sz w:val="22"/>
          <w:szCs w:val="22"/>
        </w:rPr>
        <w:t xml:space="preserve"> </w:t>
      </w:r>
      <w:r w:rsidRPr="0016049D">
        <w:rPr>
          <w:rFonts w:ascii="Calibri" w:hAnsi="Calibri"/>
          <w:sz w:val="22"/>
          <w:szCs w:val="22"/>
        </w:rPr>
        <w:t xml:space="preserve">vychází ze standardu Mezinárodní federace konzultačních inženýrů (FIDIC) v podobě Smluvních podmínek pro dodávku technologických zařízení a projektování – výstavbu </w:t>
      </w:r>
      <w:proofErr w:type="gramStart"/>
      <w:r w:rsidRPr="0016049D">
        <w:rPr>
          <w:rFonts w:ascii="Calibri" w:hAnsi="Calibri"/>
          <w:sz w:val="22"/>
          <w:szCs w:val="22"/>
        </w:rPr>
        <w:t>elektro- a</w:t>
      </w:r>
      <w:proofErr w:type="gramEnd"/>
      <w:r w:rsidRPr="0016049D">
        <w:rPr>
          <w:rFonts w:ascii="Calibri" w:hAnsi="Calibri"/>
          <w:sz w:val="22"/>
          <w:szCs w:val="22"/>
        </w:rPr>
        <w:t xml:space="preserve"> strojně-technologického díla a pozemních a inženýrských staveb projektovaných zhotovitelem (tzv. FIDIC YELLOW BOOK, </w:t>
      </w:r>
      <w:proofErr w:type="spellStart"/>
      <w:r w:rsidRPr="0016049D">
        <w:rPr>
          <w:rFonts w:ascii="Calibri" w:hAnsi="Calibri"/>
          <w:sz w:val="22"/>
          <w:szCs w:val="22"/>
        </w:rPr>
        <w:t>First</w:t>
      </w:r>
      <w:proofErr w:type="spellEnd"/>
      <w:r w:rsidRPr="0016049D">
        <w:rPr>
          <w:rFonts w:ascii="Calibri" w:hAnsi="Calibri"/>
          <w:sz w:val="22"/>
          <w:szCs w:val="22"/>
        </w:rPr>
        <w:t xml:space="preserve"> </w:t>
      </w:r>
      <w:proofErr w:type="spellStart"/>
      <w:r w:rsidRPr="0016049D">
        <w:rPr>
          <w:rFonts w:ascii="Calibri" w:hAnsi="Calibri"/>
          <w:sz w:val="22"/>
          <w:szCs w:val="22"/>
        </w:rPr>
        <w:t>Edition</w:t>
      </w:r>
      <w:proofErr w:type="spellEnd"/>
      <w:r w:rsidRPr="0016049D">
        <w:rPr>
          <w:rFonts w:ascii="Calibri" w:hAnsi="Calibri"/>
          <w:sz w:val="22"/>
          <w:szCs w:val="22"/>
        </w:rPr>
        <w:t xml:space="preserve"> 1999; Žlutá kniha FIDIC).</w:t>
      </w:r>
    </w:p>
    <w:p w14:paraId="3AB69966" w14:textId="2BB9419A" w:rsidR="0016049D" w:rsidRPr="0016049D" w:rsidRDefault="0016049D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16049D">
        <w:rPr>
          <w:rFonts w:ascii="Calibri" w:hAnsi="Calibri"/>
          <w:sz w:val="22"/>
          <w:szCs w:val="22"/>
        </w:rPr>
        <w:t xml:space="preserve">Obchodní podmínky k </w:t>
      </w:r>
      <w:r w:rsidRPr="006C19B9">
        <w:rPr>
          <w:rFonts w:ascii="Calibri" w:hAnsi="Calibri"/>
          <w:sz w:val="22"/>
          <w:szCs w:val="22"/>
        </w:rPr>
        <w:t>poskytování služeb energetického managementu</w:t>
      </w:r>
      <w:r w:rsidRPr="0016049D">
        <w:rPr>
          <w:rFonts w:ascii="Calibri" w:hAnsi="Calibri"/>
          <w:sz w:val="22"/>
          <w:szCs w:val="22"/>
        </w:rPr>
        <w:t xml:space="preserve"> budovy během prvních 3 let provozu </w:t>
      </w:r>
      <w:r w:rsidR="009511E2">
        <w:rPr>
          <w:rFonts w:ascii="Calibri" w:hAnsi="Calibri"/>
          <w:sz w:val="22"/>
          <w:szCs w:val="22"/>
        </w:rPr>
        <w:t>objektu technického zázemí a parkovacího stání</w:t>
      </w:r>
      <w:r w:rsidRPr="0016049D">
        <w:rPr>
          <w:rFonts w:ascii="Calibri" w:hAnsi="Calibri"/>
          <w:sz w:val="22"/>
          <w:szCs w:val="22"/>
        </w:rPr>
        <w:t xml:space="preserve">, provozních záruk za dosažení vybraných cílových garantovaných parametrů a finančních kompenzací pro případ jejich nesplnění ze strany zhotovitele jsou tvořeny samostatným textem smlouvy, který je označen jako „PDB smlouva“. </w:t>
      </w:r>
    </w:p>
    <w:p w14:paraId="12CC57B6" w14:textId="063502BC" w:rsidR="0016049D" w:rsidRPr="0016049D" w:rsidRDefault="0016049D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16049D">
        <w:rPr>
          <w:rFonts w:ascii="Calibri" w:hAnsi="Calibri"/>
          <w:sz w:val="22"/>
          <w:szCs w:val="22"/>
        </w:rPr>
        <w:t>Podává-li nabídku více dodavatelů společně, zadavatel požaduje, aby tito dodavatelé byli vůči zadavateli a třetím osobám z jakýchkoliv právních vztahů vzniklých v souvislosti s veřejnou zakázkou zavázáni společně a nerozdílně, a to po celou dobu plnění veřejné zakázky i po dobu trvání jiných závazků vyplývajících z veřejné zakázky. Tento závazek je obsažen v obchodních podmínkách veřejné zakázky a společní dodavatelé podpisem návrhu na uzavření smlouvy na plnění veřejné zakázky tak s tímto požadavkem souhlasí.</w:t>
      </w:r>
    </w:p>
    <w:p w14:paraId="344A3E1C" w14:textId="77777777" w:rsidR="00F95026" w:rsidRPr="006E0AA1" w:rsidRDefault="00F95026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6E0AA1">
        <w:rPr>
          <w:rFonts w:asciiTheme="minorHAnsi" w:hAnsiTheme="minorHAnsi" w:cstheme="minorHAnsi"/>
          <w:bCs/>
          <w:kern w:val="32"/>
          <w:sz w:val="22"/>
          <w:szCs w:val="22"/>
        </w:rPr>
        <w:t>Zadavatel upozorňuje na skutečnost, že neposkytuje zálohy.</w:t>
      </w:r>
    </w:p>
    <w:bookmarkEnd w:id="4"/>
    <w:p w14:paraId="3FCDE754" w14:textId="522D0B2D" w:rsidR="00F90B86" w:rsidRPr="00F90B86" w:rsidRDefault="00F90B86" w:rsidP="00C37509">
      <w:pPr>
        <w:pStyle w:val="Odstavecseseznamem"/>
        <w:widowControl w:val="0"/>
        <w:numPr>
          <w:ilvl w:val="0"/>
          <w:numId w:val="3"/>
        </w:numPr>
        <w:overflowPunct w:val="0"/>
        <w:autoSpaceDE w:val="0"/>
        <w:spacing w:before="240" w:after="120"/>
        <w:ind w:left="357" w:hanging="357"/>
        <w:contextualSpacing w:val="0"/>
        <w:outlineLvl w:val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F90B86">
        <w:rPr>
          <w:rFonts w:asciiTheme="minorHAnsi" w:hAnsiTheme="minorHAnsi" w:cstheme="minorHAnsi"/>
          <w:b/>
          <w:bCs/>
          <w:kern w:val="32"/>
          <w:sz w:val="22"/>
          <w:szCs w:val="22"/>
        </w:rPr>
        <w:lastRenderedPageBreak/>
        <w:t>Průběh a harmonogram zadávacího řízení</w:t>
      </w:r>
      <w:bookmarkEnd w:id="3"/>
    </w:p>
    <w:p w14:paraId="5930591B" w14:textId="77777777" w:rsidR="00F90B86" w:rsidRPr="00F90B86" w:rsidRDefault="00F90B86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="Calibri" w:hAnsi="Calibri"/>
          <w:iCs/>
          <w:kern w:val="32"/>
          <w:sz w:val="22"/>
          <w:szCs w:val="22"/>
          <w:u w:val="single"/>
        </w:rPr>
      </w:pPr>
      <w:r w:rsidRPr="00F90B86">
        <w:rPr>
          <w:rFonts w:ascii="Calibri" w:hAnsi="Calibri"/>
          <w:iCs/>
          <w:kern w:val="32"/>
          <w:sz w:val="22"/>
          <w:szCs w:val="22"/>
          <w:u w:val="single"/>
        </w:rPr>
        <w:t xml:space="preserve">Fáze jednacího řízení s uveřejněním: </w:t>
      </w:r>
    </w:p>
    <w:p w14:paraId="2ED7479D" w14:textId="77777777" w:rsidR="00F90B86" w:rsidRPr="00F90B86" w:rsidRDefault="00F90B86" w:rsidP="00C37509">
      <w:pPr>
        <w:numPr>
          <w:ilvl w:val="0"/>
          <w:numId w:val="10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F90B86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kvalifikační fáze</w:t>
      </w:r>
    </w:p>
    <w:p w14:paraId="13E30D9B" w14:textId="77777777" w:rsidR="00F90B86" w:rsidRPr="00F90B86" w:rsidRDefault="00F90B86" w:rsidP="00C37509">
      <w:pPr>
        <w:numPr>
          <w:ilvl w:val="1"/>
          <w:numId w:val="10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F90B8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po zahájení zadávacího řízení účastníci ve stanovené lhůtě podají žádost o účast, jejíž součástí bude předložení dokladů prokazujících splnění kvalifikace, </w:t>
      </w:r>
    </w:p>
    <w:p w14:paraId="088DB64C" w14:textId="77777777" w:rsidR="00F90B86" w:rsidRPr="00F90B86" w:rsidRDefault="00F90B86" w:rsidP="00C37509">
      <w:pPr>
        <w:numPr>
          <w:ilvl w:val="1"/>
          <w:numId w:val="10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F90B8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zadavatel posoudí splnění kvalifikace účastníky a ty účastníky, kteří neprokážou splnění kvalifikace, ze zadávacího řízení </w:t>
      </w:r>
      <w:proofErr w:type="gramStart"/>
      <w:r w:rsidRPr="00F90B8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vyloučí</w:t>
      </w:r>
      <w:proofErr w:type="gramEnd"/>
      <w:r w:rsidRPr="00F90B8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;</w:t>
      </w:r>
    </w:p>
    <w:p w14:paraId="3F9743EC" w14:textId="77777777" w:rsidR="00F90B86" w:rsidRPr="00F90B86" w:rsidRDefault="00F90B86" w:rsidP="00C37509">
      <w:pPr>
        <w:numPr>
          <w:ilvl w:val="0"/>
          <w:numId w:val="10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F90B86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předběžné nabídky</w:t>
      </w:r>
    </w:p>
    <w:p w14:paraId="2915850F" w14:textId="77777777" w:rsidR="00F90B86" w:rsidRPr="00F90B86" w:rsidRDefault="00F90B86" w:rsidP="00C37509">
      <w:pPr>
        <w:numPr>
          <w:ilvl w:val="1"/>
          <w:numId w:val="10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F90B8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všichni účastníci, kteří prokážou splnění kvalifikace, budou vyzváni k podání předběžné nabídky,</w:t>
      </w:r>
    </w:p>
    <w:p w14:paraId="399E5F80" w14:textId="0DC16B6C" w:rsidR="00F90B86" w:rsidRDefault="00F90B86" w:rsidP="00C37509">
      <w:pPr>
        <w:numPr>
          <w:ilvl w:val="1"/>
          <w:numId w:val="10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F90B8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v rámci předběžné nabídky účastníci </w:t>
      </w:r>
      <w:proofErr w:type="gramStart"/>
      <w:r w:rsidRPr="00F90B8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předloží</w:t>
      </w:r>
      <w:proofErr w:type="gramEnd"/>
      <w:r w:rsidRPr="00F90B8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údaje, které mají být předmětem hodnocení podle hodnoticích kritérií (</w:t>
      </w:r>
      <w:r w:rsidR="004C2AE5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viz bod</w:t>
      </w:r>
      <w:r w:rsidR="0014267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y</w:t>
      </w:r>
      <w:r w:rsidR="004C2AE5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</w:t>
      </w:r>
      <w:proofErr w:type="spellStart"/>
      <w:r w:rsidR="00DB3B10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xxxx</w:t>
      </w:r>
      <w:proofErr w:type="spellEnd"/>
      <w:r w:rsidR="0014267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– </w:t>
      </w:r>
      <w:proofErr w:type="spellStart"/>
      <w:r w:rsidR="00DB3B10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xxxx</w:t>
      </w:r>
      <w:proofErr w:type="spellEnd"/>
      <w:r w:rsidR="0064580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.</w:t>
      </w:r>
      <w:r w:rsidR="007A1675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zadávací dokumentace</w:t>
      </w:r>
      <w:r w:rsidRPr="00F90B8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);</w:t>
      </w:r>
    </w:p>
    <w:p w14:paraId="772373FC" w14:textId="77777777" w:rsidR="003A3899" w:rsidRDefault="003A3899" w:rsidP="003A3899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E3163E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 xml:space="preserve">snížení počtu </w:t>
      </w:r>
      <w:r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předběžných nabídek</w:t>
      </w:r>
    </w:p>
    <w:p w14:paraId="26258C53" w14:textId="77777777" w:rsidR="003A3899" w:rsidRPr="00D13A7E" w:rsidRDefault="003A3899" w:rsidP="003A3899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</w:pPr>
      <w:r w:rsidRPr="004F174D">
        <w:rPr>
          <w:rFonts w:asciiTheme="minorHAnsi" w:hAnsiTheme="minorHAnsi" w:cstheme="minorHAnsi"/>
          <w:sz w:val="22"/>
          <w:szCs w:val="22"/>
        </w:rPr>
        <w:t xml:space="preserve">na základě kvalitativních kritérií uvedených v čl. </w:t>
      </w:r>
      <w:r>
        <w:rPr>
          <w:rFonts w:asciiTheme="minorHAnsi" w:hAnsiTheme="minorHAnsi" w:cstheme="minorHAnsi"/>
          <w:sz w:val="22"/>
          <w:szCs w:val="22"/>
        </w:rPr>
        <w:t>13.1.</w:t>
      </w:r>
      <w:r w:rsidRPr="004F174D">
        <w:rPr>
          <w:rFonts w:asciiTheme="minorHAnsi" w:hAnsiTheme="minorHAnsi" w:cstheme="minorHAnsi"/>
          <w:sz w:val="22"/>
          <w:szCs w:val="22"/>
        </w:rPr>
        <w:t xml:space="preserve"> zadávací dokumentace dojde v souladu s ustanovením § 112 Zákona ke snížení počtu předběžných nabídek,</w:t>
      </w:r>
    </w:p>
    <w:p w14:paraId="7FE8DC16" w14:textId="3D90B0F5" w:rsidR="003A3899" w:rsidRPr="003A3899" w:rsidRDefault="003A3899" w:rsidP="003A3899">
      <w:pPr>
        <w:pStyle w:val="Odstavecseseznamem"/>
        <w:autoSpaceDE w:val="0"/>
        <w:autoSpaceDN w:val="0"/>
        <w:adjustRightInd w:val="0"/>
        <w:ind w:left="1713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32861F8C">
        <w:rPr>
          <w:rFonts w:asciiTheme="minorHAnsi" w:hAnsiTheme="minorHAnsi" w:cstheme="minorBidi"/>
          <w:sz w:val="22"/>
          <w:szCs w:val="22"/>
        </w:rPr>
        <w:t>účastníci, jejichž předběžné nabídky nebudou vybrány, budou vyloučeni z účasti v zadávacím řízení.</w:t>
      </w:r>
    </w:p>
    <w:p w14:paraId="77705319" w14:textId="77777777" w:rsidR="00F90B86" w:rsidRPr="00F90B86" w:rsidRDefault="00F90B86" w:rsidP="00C37509">
      <w:pPr>
        <w:numPr>
          <w:ilvl w:val="0"/>
          <w:numId w:val="10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636FEC95">
        <w:rPr>
          <w:rFonts w:ascii="Calibri" w:eastAsiaTheme="minorEastAsia" w:hAnsi="Calibri" w:cs="Calibri"/>
          <w:b/>
          <w:bCs/>
          <w:color w:val="000000" w:themeColor="text1"/>
          <w:sz w:val="22"/>
          <w:szCs w:val="22"/>
          <w:lang w:eastAsia="en-US"/>
        </w:rPr>
        <w:t>jednání s účastníky</w:t>
      </w:r>
    </w:p>
    <w:p w14:paraId="2B30E071" w14:textId="72E17992" w:rsidR="00F90B86" w:rsidRDefault="00F90B86" w:rsidP="00C37509">
      <w:pPr>
        <w:numPr>
          <w:ilvl w:val="1"/>
          <w:numId w:val="1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F90B8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písemné, případně ústní jednání s každým účastníkem, který </w:t>
      </w:r>
      <w:r w:rsidR="00230F4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nebude vyloučen na základě snížení počtu předběžných nabídek</w:t>
      </w:r>
      <w:r w:rsidRPr="00F90B8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,</w:t>
      </w:r>
    </w:p>
    <w:p w14:paraId="65715971" w14:textId="4F01DCAF" w:rsidR="00952A78" w:rsidRDefault="00952A78" w:rsidP="00C37509">
      <w:pPr>
        <w:numPr>
          <w:ilvl w:val="1"/>
          <w:numId w:val="1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z</w:t>
      </w:r>
      <w:r w:rsidRPr="00CE6D6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adavatel po ukončení hodnocení </w:t>
      </w:r>
      <w:r w:rsidR="005C2955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předběžných </w:t>
      </w:r>
      <w:r w:rsidRPr="00CE6D6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nabídek </w:t>
      </w:r>
      <w:r w:rsidR="008A47CF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poskytne</w:t>
      </w:r>
      <w:r w:rsidRPr="00CE6D6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všem účastníkům</w:t>
      </w:r>
      <w:r w:rsidR="00795B20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, kteří se účastnili jednání</w:t>
      </w:r>
      <w:r w:rsidR="007D0B52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</w:t>
      </w:r>
      <w:r w:rsidR="00606EDD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písemnou </w:t>
      </w:r>
      <w:r w:rsidR="00606EDD" w:rsidRPr="00F90B8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zpětnou vazbu od zadavatele k jejich předběžné nabídce</w:t>
      </w:r>
      <w:r w:rsidR="00606EDD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a </w:t>
      </w:r>
      <w:r w:rsidR="00497DE4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rovněž </w:t>
      </w:r>
      <w:r w:rsidRPr="00CE6D6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sdělí </w:t>
      </w:r>
      <w:r w:rsidR="00795B20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těmto </w:t>
      </w:r>
      <w:r w:rsidRPr="00CE6D6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účastníkům anonymizované údaje </w:t>
      </w:r>
      <w:proofErr w:type="gramStart"/>
      <w:r w:rsidRPr="00CE6D6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o  nabídkových</w:t>
      </w:r>
      <w:proofErr w:type="gramEnd"/>
      <w:r w:rsidRPr="00CE6D6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cenách</w:t>
      </w:r>
      <w:r w:rsidR="00290100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</w:t>
      </w:r>
      <w:r w:rsidR="00290100">
        <w:rPr>
          <w:rFonts w:asciiTheme="minorHAnsi" w:hAnsiTheme="minorHAnsi" w:cstheme="minorHAnsi"/>
          <w:color w:val="000000"/>
          <w:sz w:val="22"/>
          <w:szCs w:val="22"/>
        </w:rPr>
        <w:t>kteří postoupili do jednací fáze</w:t>
      </w:r>
      <w:r w:rsidR="00BA5C47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;</w:t>
      </w:r>
    </w:p>
    <w:p w14:paraId="355C2EBD" w14:textId="7EE7F9B7" w:rsidR="00410C2F" w:rsidRPr="00F90B86" w:rsidRDefault="00410C2F" w:rsidP="00C37509">
      <w:pPr>
        <w:numPr>
          <w:ilvl w:val="1"/>
          <w:numId w:val="1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F90B8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v rámci jednání </w:t>
      </w:r>
      <w:r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mohou </w:t>
      </w:r>
      <w:r w:rsidR="007D0B52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účastníci </w:t>
      </w:r>
      <w:r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navrhovat úpravy zadávacích podmínek (vyjma minimálních technických podmínek dle </w:t>
      </w:r>
      <w:r w:rsidR="00284867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bodu</w:t>
      </w:r>
      <w:r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</w:t>
      </w:r>
      <w:r w:rsidR="00EE71DB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2.4</w:t>
      </w:r>
      <w:r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. této zadávací dokumentace)</w:t>
      </w:r>
      <w:r w:rsidRPr="00F90B8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,</w:t>
      </w:r>
    </w:p>
    <w:p w14:paraId="093BBD1B" w14:textId="77777777" w:rsidR="00F90B86" w:rsidRPr="00F90B86" w:rsidRDefault="00F90B86" w:rsidP="00C37509">
      <w:pPr>
        <w:numPr>
          <w:ilvl w:val="1"/>
          <w:numId w:val="1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F90B8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cílem jednání je vylepšení předběžných nabídek,</w:t>
      </w:r>
    </w:p>
    <w:p w14:paraId="5270915C" w14:textId="0E73E64A" w:rsidR="004F174D" w:rsidRPr="00D13A7E" w:rsidRDefault="00F90B86" w:rsidP="00A0425D">
      <w:pPr>
        <w:numPr>
          <w:ilvl w:val="1"/>
          <w:numId w:val="1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F90B8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zadavatel může v průběhu jednání změnit nebo doplnit zadávací podmínky;</w:t>
      </w:r>
    </w:p>
    <w:p w14:paraId="711DF8BF" w14:textId="4AEF28C2" w:rsidR="00F90B86" w:rsidRPr="00F90B86" w:rsidRDefault="00F90B86" w:rsidP="00C37509">
      <w:pPr>
        <w:numPr>
          <w:ilvl w:val="0"/>
          <w:numId w:val="10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636FEC95">
        <w:rPr>
          <w:rFonts w:ascii="Calibri" w:eastAsiaTheme="minorEastAsia" w:hAnsi="Calibri" w:cs="Calibri"/>
          <w:b/>
          <w:bCs/>
          <w:color w:val="000000" w:themeColor="text1"/>
          <w:sz w:val="22"/>
          <w:szCs w:val="22"/>
          <w:lang w:eastAsia="en-US"/>
        </w:rPr>
        <w:t>podání nabídek</w:t>
      </w:r>
      <w:r w:rsidRPr="636FEC95">
        <w:rPr>
          <w:rFonts w:ascii="Calibri" w:eastAsiaTheme="minorEastAsia" w:hAnsi="Calibri" w:cs="Calibri"/>
          <w:color w:val="000000" w:themeColor="text1"/>
          <w:sz w:val="22"/>
          <w:szCs w:val="22"/>
          <w:lang w:eastAsia="en-US"/>
        </w:rPr>
        <w:t xml:space="preserve"> </w:t>
      </w:r>
    </w:p>
    <w:p w14:paraId="25DCB066" w14:textId="55DDB5F4" w:rsidR="00F90B86" w:rsidRPr="00F90B86" w:rsidRDefault="00F90B86" w:rsidP="00C37509">
      <w:pPr>
        <w:numPr>
          <w:ilvl w:val="1"/>
          <w:numId w:val="10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F90B8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všichni účastníci</w:t>
      </w:r>
      <w:r w:rsidR="00683A09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, kteří </w:t>
      </w:r>
      <w:r w:rsidR="00FD30BB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se zúčastní jednání</w:t>
      </w:r>
      <w:r w:rsidRPr="00F90B8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budou vyzváni k podání (finální) nabídky</w:t>
      </w:r>
      <w:r w:rsidR="008E0D5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</w:t>
      </w:r>
      <w:r w:rsidRPr="00F90B8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(účastník </w:t>
      </w:r>
      <w:r w:rsidR="007C108A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bude mít možnost upravit </w:t>
      </w:r>
      <w:r w:rsidR="00810F29" w:rsidRPr="00F90B8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údaje, které mají být předmětem hodnocení podle hodnoticích kritérií</w:t>
      </w:r>
      <w:r w:rsidRPr="00F90B8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);</w:t>
      </w:r>
    </w:p>
    <w:p w14:paraId="15EF57CD" w14:textId="07D583B5" w:rsidR="00F90B86" w:rsidRPr="00F90B86" w:rsidRDefault="001E0F76" w:rsidP="00C37509">
      <w:pPr>
        <w:numPr>
          <w:ilvl w:val="0"/>
          <w:numId w:val="10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636FEC95">
        <w:rPr>
          <w:rFonts w:ascii="Calibri" w:eastAsiaTheme="minorEastAsia" w:hAnsi="Calibri" w:cs="Calibri"/>
          <w:b/>
          <w:bCs/>
          <w:color w:val="000000" w:themeColor="text1"/>
          <w:sz w:val="22"/>
          <w:szCs w:val="22"/>
          <w:lang w:eastAsia="en-US"/>
        </w:rPr>
        <w:t xml:space="preserve">posouzení a </w:t>
      </w:r>
      <w:r w:rsidR="00F90B86" w:rsidRPr="636FEC95">
        <w:rPr>
          <w:rFonts w:ascii="Calibri" w:eastAsiaTheme="minorEastAsia" w:hAnsi="Calibri" w:cs="Calibri"/>
          <w:b/>
          <w:bCs/>
          <w:color w:val="000000" w:themeColor="text1"/>
          <w:sz w:val="22"/>
          <w:szCs w:val="22"/>
          <w:lang w:eastAsia="en-US"/>
        </w:rPr>
        <w:t>hodnocení nabídek</w:t>
      </w:r>
    </w:p>
    <w:p w14:paraId="1A081FFA" w14:textId="4B989C62" w:rsidR="00F90B86" w:rsidRDefault="00F90B86" w:rsidP="00C37509">
      <w:pPr>
        <w:numPr>
          <w:ilvl w:val="1"/>
          <w:numId w:val="10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F90B8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zadavatel provede hodnocení nabídek dle stanovených hodnoticích kritérií; </w:t>
      </w:r>
    </w:p>
    <w:p w14:paraId="38B427E1" w14:textId="5B1A3CD6" w:rsidR="000E4611" w:rsidRPr="00F90B86" w:rsidRDefault="00812EBB" w:rsidP="00C37509">
      <w:pPr>
        <w:numPr>
          <w:ilvl w:val="1"/>
          <w:numId w:val="10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z</w:t>
      </w:r>
      <w:r w:rsidR="00CE6D63" w:rsidRPr="00CE6D6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adavatel po ukončení hodnocení nabídek zašle všem účastníkům anonymní kontrolní listy s tím, že každý účastník zároveň </w:t>
      </w:r>
      <w:proofErr w:type="gramStart"/>
      <w:r w:rsidR="00CE6D63" w:rsidRPr="00CE6D6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obdrží</w:t>
      </w:r>
      <w:proofErr w:type="gramEnd"/>
      <w:r w:rsidR="00CE6D63" w:rsidRPr="00CE6D6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informaci, jaké kontrolní listy se vztahují k jeho nabídce</w:t>
      </w:r>
      <w:r w:rsidR="00645F15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; z</w:t>
      </w:r>
      <w:r w:rsidR="00CE6D63" w:rsidRPr="00CE6D6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adavatel </w:t>
      </w:r>
      <w:r w:rsidR="00337E5C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rovněž</w:t>
      </w:r>
      <w:r w:rsidR="004A728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</w:t>
      </w:r>
      <w:r w:rsidR="00CE6D63" w:rsidRPr="00CE6D6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sdělí účastníkům anonymizované údaje o všech nabídkových cenách</w:t>
      </w:r>
      <w:r w:rsidR="0090658F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;</w:t>
      </w:r>
    </w:p>
    <w:p w14:paraId="1D48D267" w14:textId="3BA7185D" w:rsidR="00793CEE" w:rsidRPr="00F66F8D" w:rsidRDefault="00793CEE" w:rsidP="00C37509">
      <w:pPr>
        <w:numPr>
          <w:ilvl w:val="0"/>
          <w:numId w:val="10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636FEC95">
        <w:rPr>
          <w:rFonts w:ascii="Calibri" w:eastAsiaTheme="minorEastAsia" w:hAnsi="Calibri" w:cs="Calibri"/>
          <w:b/>
          <w:bCs/>
          <w:color w:val="000000" w:themeColor="text1"/>
          <w:sz w:val="22"/>
          <w:szCs w:val="22"/>
          <w:lang w:eastAsia="en-US"/>
        </w:rPr>
        <w:t>ověřovací fáze</w:t>
      </w:r>
    </w:p>
    <w:p w14:paraId="4ABAD2FA" w14:textId="3DB7FBC6" w:rsidR="00F66F8D" w:rsidRPr="00F90B86" w:rsidRDefault="00E00BD6" w:rsidP="00C37509">
      <w:pPr>
        <w:numPr>
          <w:ilvl w:val="1"/>
          <w:numId w:val="10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ú</w:t>
      </w:r>
      <w:r w:rsidRPr="00E00BD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čelem ověřovací fáze je podrobně prověřit informace, které dodavatel</w:t>
      </w:r>
      <w:r w:rsidR="00D87A2F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, </w:t>
      </w:r>
      <w:r w:rsidR="00D87A2F" w:rsidRPr="00FF2615">
        <w:rPr>
          <w:rFonts w:ascii="Calibri" w:hAnsi="Calibri" w:cs="Calibri"/>
          <w:sz w:val="22"/>
          <w:szCs w:val="22"/>
        </w:rPr>
        <w:t>jehož nabídka b</w:t>
      </w:r>
      <w:r w:rsidR="00D87A2F">
        <w:rPr>
          <w:rFonts w:ascii="Calibri" w:hAnsi="Calibri" w:cs="Calibri"/>
          <w:sz w:val="22"/>
          <w:szCs w:val="22"/>
        </w:rPr>
        <w:t>yla</w:t>
      </w:r>
      <w:r w:rsidR="00D87A2F" w:rsidRPr="00FF2615">
        <w:rPr>
          <w:rFonts w:ascii="Calibri" w:hAnsi="Calibri" w:cs="Calibri"/>
          <w:sz w:val="22"/>
          <w:szCs w:val="22"/>
        </w:rPr>
        <w:t xml:space="preserve"> vyhodnocena jako ekonomicky nejvýhodnější</w:t>
      </w:r>
      <w:r w:rsidR="000345A6">
        <w:rPr>
          <w:rFonts w:ascii="Calibri" w:hAnsi="Calibri" w:cs="Calibri"/>
          <w:sz w:val="22"/>
          <w:szCs w:val="22"/>
        </w:rPr>
        <w:t>,</w:t>
      </w:r>
      <w:r w:rsidRPr="00E00BD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uvedl ve své nabídce, a dále nastavit podrobněji podmínky spolupráce se zadavatelem</w:t>
      </w:r>
      <w:r w:rsidR="00E16A02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(blíže viz bod </w:t>
      </w:r>
      <w:r w:rsidR="00C3137E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1</w:t>
      </w:r>
      <w:r w:rsidR="00D96467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6</w:t>
      </w:r>
      <w:r w:rsidR="00C3137E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.</w:t>
      </w:r>
      <w:r w:rsidR="00E16A02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zadávací dokumentace);</w:t>
      </w:r>
    </w:p>
    <w:p w14:paraId="44BF7EC1" w14:textId="1F0E8808" w:rsidR="00F90B86" w:rsidRPr="00F90B86" w:rsidRDefault="00F90B86" w:rsidP="00C37509">
      <w:pPr>
        <w:numPr>
          <w:ilvl w:val="0"/>
          <w:numId w:val="10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636FEC95">
        <w:rPr>
          <w:rFonts w:ascii="Calibri" w:eastAsiaTheme="minorEastAsia" w:hAnsi="Calibri" w:cs="Calibri"/>
          <w:b/>
          <w:bCs/>
          <w:color w:val="000000" w:themeColor="text1"/>
          <w:sz w:val="22"/>
          <w:szCs w:val="22"/>
          <w:lang w:eastAsia="en-US"/>
        </w:rPr>
        <w:t xml:space="preserve">výběr dodavatele a uzavření </w:t>
      </w:r>
      <w:r w:rsidR="007D0A64" w:rsidRPr="636FEC95">
        <w:rPr>
          <w:rFonts w:ascii="Calibri" w:eastAsiaTheme="minorEastAsia" w:hAnsi="Calibri" w:cs="Calibri"/>
          <w:b/>
          <w:bCs/>
          <w:color w:val="000000" w:themeColor="text1"/>
          <w:sz w:val="22"/>
          <w:szCs w:val="22"/>
          <w:lang w:eastAsia="en-US"/>
        </w:rPr>
        <w:t xml:space="preserve">smlouvy </w:t>
      </w:r>
    </w:p>
    <w:p w14:paraId="016E9027" w14:textId="350E9304" w:rsidR="00F90B86" w:rsidRPr="00F90B86" w:rsidRDefault="00F90B86" w:rsidP="00C37509">
      <w:pPr>
        <w:numPr>
          <w:ilvl w:val="1"/>
          <w:numId w:val="10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F90B8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zadavatel rozhodne o výběru dodavatele a po uplynutí lhůt podle ZZVZ uzavře </w:t>
      </w:r>
      <w:r w:rsidR="007D0A64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smlouvu </w:t>
      </w:r>
      <w:r w:rsidRPr="00F90B8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s vybraným dodavatelem. </w:t>
      </w:r>
    </w:p>
    <w:p w14:paraId="3D7A2E39" w14:textId="77777777" w:rsidR="00F90B86" w:rsidRPr="00F90B86" w:rsidRDefault="00F90B86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="Calibri" w:hAnsi="Calibri"/>
          <w:iCs/>
          <w:sz w:val="22"/>
          <w:szCs w:val="28"/>
          <w:u w:val="single"/>
        </w:rPr>
      </w:pPr>
      <w:r w:rsidRPr="00F90B86">
        <w:rPr>
          <w:rFonts w:ascii="Calibri" w:hAnsi="Calibri"/>
          <w:iCs/>
          <w:sz w:val="22"/>
          <w:szCs w:val="28"/>
          <w:u w:val="single"/>
        </w:rPr>
        <w:t xml:space="preserve">Předpokládaný harmonogram průběhu zadávacího řízení: </w:t>
      </w:r>
    </w:p>
    <w:p w14:paraId="134C15AE" w14:textId="153AAF96" w:rsidR="00F90B86" w:rsidRPr="00F90B86" w:rsidRDefault="00F90B86" w:rsidP="001B35C3">
      <w:pPr>
        <w:spacing w:after="120"/>
        <w:ind w:left="567"/>
        <w:jc w:val="both"/>
        <w:outlineLvl w:val="2"/>
        <w:rPr>
          <w:rFonts w:ascii="Calibri" w:eastAsiaTheme="majorEastAsia" w:hAnsi="Calibri" w:cstheme="majorBidi"/>
          <w:sz w:val="22"/>
        </w:rPr>
      </w:pPr>
      <w:r w:rsidRPr="00F90B86">
        <w:rPr>
          <w:rFonts w:ascii="Calibri" w:eastAsiaTheme="majorEastAsia" w:hAnsi="Calibri" w:cstheme="majorBidi"/>
          <w:sz w:val="22"/>
        </w:rPr>
        <w:t>Pro lepší orientaci dodavatelů zadavatel níže uvádí předpokládaný harmonogram průběhu zadávacího řízení. Konec lhůty pro podání žádostí o účast je stanoven v bodu</w:t>
      </w:r>
      <w:proofErr w:type="gramStart"/>
      <w:r w:rsidRPr="00F90B86">
        <w:rPr>
          <w:rFonts w:ascii="Calibri" w:eastAsiaTheme="majorEastAsia" w:hAnsi="Calibri" w:cstheme="majorBidi"/>
          <w:sz w:val="22"/>
        </w:rPr>
        <w:t xml:space="preserve"> </w:t>
      </w:r>
      <w:r w:rsidR="00404B1E">
        <w:rPr>
          <w:rFonts w:ascii="Calibri" w:eastAsiaTheme="majorEastAsia" w:hAnsi="Calibri" w:cstheme="majorBidi"/>
          <w:sz w:val="22"/>
        </w:rPr>
        <w:t>....</w:t>
      </w:r>
      <w:proofErr w:type="gramEnd"/>
      <w:r w:rsidR="00404B1E">
        <w:rPr>
          <w:rFonts w:ascii="Calibri" w:eastAsiaTheme="majorEastAsia" w:hAnsi="Calibri" w:cstheme="majorBidi"/>
          <w:sz w:val="22"/>
        </w:rPr>
        <w:t>.</w:t>
      </w:r>
      <w:r w:rsidRPr="00F90B86">
        <w:rPr>
          <w:rFonts w:ascii="Calibri" w:eastAsiaTheme="majorEastAsia" w:hAnsi="Calibri" w:cstheme="majorBidi"/>
          <w:sz w:val="22"/>
        </w:rPr>
        <w:t xml:space="preserve"> této zadávací </w:t>
      </w:r>
      <w:r w:rsidRPr="00F90B86">
        <w:rPr>
          <w:rFonts w:ascii="Calibri" w:eastAsiaTheme="majorEastAsia" w:hAnsi="Calibri" w:cstheme="majorBidi"/>
          <w:sz w:val="22"/>
        </w:rPr>
        <w:lastRenderedPageBreak/>
        <w:t>dokumentace. Konkrétní lhůty pro další úkony dodavatelů budou vždy závazně stanoveny v příslušných výzvách zadavatele.</w:t>
      </w:r>
    </w:p>
    <w:tbl>
      <w:tblPr>
        <w:tblStyle w:val="Svtlmkatabulky"/>
        <w:tblW w:w="8483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1537"/>
        <w:gridCol w:w="1559"/>
      </w:tblGrid>
      <w:tr w:rsidR="00F90B86" w:rsidRPr="00F90B86" w14:paraId="08CDA003" w14:textId="77777777" w:rsidTr="00E432AF">
        <w:trPr>
          <w:trHeight w:val="267"/>
        </w:trPr>
        <w:tc>
          <w:tcPr>
            <w:tcW w:w="5387" w:type="dxa"/>
          </w:tcPr>
          <w:p w14:paraId="68E866EF" w14:textId="77777777" w:rsidR="00F90B86" w:rsidRPr="00F90B86" w:rsidRDefault="00F90B86" w:rsidP="00F90B86">
            <w:pPr>
              <w:spacing w:after="120"/>
              <w:ind w:left="29"/>
              <w:jc w:val="center"/>
              <w:rPr>
                <w:rFonts w:ascii="Calibri" w:hAnsi="Calibri"/>
                <w:sz w:val="22"/>
              </w:rPr>
            </w:pPr>
            <w:r w:rsidRPr="00F90B86">
              <w:rPr>
                <w:rFonts w:ascii="Calibri" w:hAnsi="Calibri"/>
                <w:b/>
                <w:bCs/>
                <w:sz w:val="22"/>
              </w:rPr>
              <w:t>Fáze</w:t>
            </w:r>
          </w:p>
        </w:tc>
        <w:tc>
          <w:tcPr>
            <w:tcW w:w="1537" w:type="dxa"/>
          </w:tcPr>
          <w:p w14:paraId="36C1DDE7" w14:textId="77777777" w:rsidR="00F90B86" w:rsidRPr="00F90B86" w:rsidRDefault="00F90B86" w:rsidP="00F90B86">
            <w:pPr>
              <w:spacing w:after="120"/>
              <w:ind w:left="5"/>
              <w:jc w:val="center"/>
              <w:rPr>
                <w:rFonts w:ascii="Calibri" w:hAnsi="Calibri"/>
                <w:sz w:val="22"/>
              </w:rPr>
            </w:pPr>
            <w:r w:rsidRPr="00F90B86">
              <w:rPr>
                <w:rFonts w:ascii="Calibri" w:hAnsi="Calibri"/>
                <w:b/>
                <w:bCs/>
                <w:sz w:val="22"/>
              </w:rPr>
              <w:t>Odhadovaný čas ve dnech (fáze)</w:t>
            </w:r>
          </w:p>
        </w:tc>
        <w:tc>
          <w:tcPr>
            <w:tcW w:w="1559" w:type="dxa"/>
          </w:tcPr>
          <w:p w14:paraId="466AC328" w14:textId="77777777" w:rsidR="00F90B86" w:rsidRPr="00F90B86" w:rsidRDefault="00F90B86" w:rsidP="00F90B86">
            <w:pPr>
              <w:spacing w:after="120"/>
              <w:ind w:left="41"/>
              <w:jc w:val="center"/>
              <w:rPr>
                <w:rFonts w:ascii="Calibri" w:hAnsi="Calibri"/>
                <w:sz w:val="22"/>
              </w:rPr>
            </w:pPr>
            <w:r w:rsidRPr="00F90B86">
              <w:rPr>
                <w:rFonts w:ascii="Calibri" w:hAnsi="Calibri"/>
                <w:b/>
                <w:bCs/>
                <w:sz w:val="22"/>
              </w:rPr>
              <w:t>Odhadovaný čas ve dnech (celkem)</w:t>
            </w:r>
          </w:p>
        </w:tc>
      </w:tr>
      <w:tr w:rsidR="00F90B86" w:rsidRPr="00F90B86" w14:paraId="46633DB0" w14:textId="77777777" w:rsidTr="00E432AF">
        <w:trPr>
          <w:trHeight w:val="132"/>
        </w:trPr>
        <w:tc>
          <w:tcPr>
            <w:tcW w:w="5387" w:type="dxa"/>
          </w:tcPr>
          <w:p w14:paraId="53805BB2" w14:textId="77777777" w:rsidR="00F90B86" w:rsidRPr="00F90B86" w:rsidRDefault="00F90B86" w:rsidP="00F90B86">
            <w:pPr>
              <w:spacing w:after="120"/>
              <w:ind w:left="29"/>
              <w:jc w:val="both"/>
              <w:rPr>
                <w:rFonts w:ascii="Calibri" w:hAnsi="Calibri"/>
                <w:sz w:val="22"/>
              </w:rPr>
            </w:pPr>
            <w:r w:rsidRPr="00F90B86">
              <w:rPr>
                <w:rFonts w:ascii="Calibri" w:hAnsi="Calibri"/>
                <w:sz w:val="22"/>
              </w:rPr>
              <w:t xml:space="preserve">Zahájení zadávacího řízení </w:t>
            </w:r>
          </w:p>
        </w:tc>
        <w:tc>
          <w:tcPr>
            <w:tcW w:w="1537" w:type="dxa"/>
          </w:tcPr>
          <w:p w14:paraId="7E4A95E0" w14:textId="77777777" w:rsidR="00F90B86" w:rsidRPr="005F76BD" w:rsidRDefault="00F90B86" w:rsidP="00F90B86">
            <w:pPr>
              <w:spacing w:after="120"/>
              <w:ind w:left="5"/>
              <w:jc w:val="center"/>
              <w:rPr>
                <w:rFonts w:ascii="Calibri" w:hAnsi="Calibri"/>
                <w:sz w:val="22"/>
              </w:rPr>
            </w:pPr>
            <w:r w:rsidRPr="005F76BD">
              <w:rPr>
                <w:rFonts w:ascii="Calibri" w:hAnsi="Calibri"/>
                <w:sz w:val="22"/>
              </w:rPr>
              <w:t>0</w:t>
            </w:r>
          </w:p>
        </w:tc>
        <w:tc>
          <w:tcPr>
            <w:tcW w:w="1559" w:type="dxa"/>
          </w:tcPr>
          <w:p w14:paraId="0E64A6E4" w14:textId="732C88A2" w:rsidR="00F90B86" w:rsidRPr="005F76BD" w:rsidRDefault="00252DBD" w:rsidP="00F90B86">
            <w:pPr>
              <w:spacing w:after="120"/>
              <w:ind w:left="41"/>
              <w:jc w:val="center"/>
              <w:rPr>
                <w:rFonts w:ascii="Calibri" w:hAnsi="Calibri"/>
                <w:sz w:val="22"/>
              </w:rPr>
            </w:pPr>
            <w:r w:rsidRPr="005F76BD">
              <w:rPr>
                <w:rFonts w:ascii="Calibri" w:hAnsi="Calibri"/>
                <w:sz w:val="22"/>
              </w:rPr>
              <w:t>0</w:t>
            </w:r>
          </w:p>
        </w:tc>
      </w:tr>
      <w:tr w:rsidR="00F90B86" w:rsidRPr="00F90B86" w14:paraId="00A209FD" w14:textId="77777777" w:rsidTr="00E432AF">
        <w:trPr>
          <w:trHeight w:val="132"/>
        </w:trPr>
        <w:tc>
          <w:tcPr>
            <w:tcW w:w="5387" w:type="dxa"/>
          </w:tcPr>
          <w:p w14:paraId="68426001" w14:textId="77777777" w:rsidR="00F90B86" w:rsidRPr="00F90B86" w:rsidRDefault="00F90B86" w:rsidP="00F90B86">
            <w:pPr>
              <w:spacing w:after="120"/>
              <w:ind w:left="29"/>
              <w:jc w:val="both"/>
              <w:rPr>
                <w:rFonts w:ascii="Calibri" w:hAnsi="Calibri"/>
                <w:sz w:val="22"/>
              </w:rPr>
            </w:pPr>
            <w:r w:rsidRPr="00F90B86">
              <w:rPr>
                <w:rFonts w:ascii="Calibri" w:hAnsi="Calibri"/>
                <w:sz w:val="22"/>
              </w:rPr>
              <w:t xml:space="preserve">Lhůta pro podání žádostí o účast </w:t>
            </w:r>
          </w:p>
        </w:tc>
        <w:tc>
          <w:tcPr>
            <w:tcW w:w="1537" w:type="dxa"/>
          </w:tcPr>
          <w:p w14:paraId="5569E2C0" w14:textId="00B383F5" w:rsidR="00F90B86" w:rsidRPr="005F76BD" w:rsidRDefault="001E73E7" w:rsidP="00F90B86">
            <w:pPr>
              <w:spacing w:after="120"/>
              <w:ind w:left="5"/>
              <w:jc w:val="center"/>
              <w:rPr>
                <w:rFonts w:ascii="Calibri" w:hAnsi="Calibri"/>
                <w:sz w:val="22"/>
              </w:rPr>
            </w:pPr>
            <w:r w:rsidRPr="005F76BD">
              <w:rPr>
                <w:rFonts w:ascii="Calibri" w:hAnsi="Calibri"/>
                <w:sz w:val="22"/>
              </w:rPr>
              <w:t>3</w:t>
            </w:r>
            <w:r w:rsidR="00597A41" w:rsidRPr="005F76BD">
              <w:rPr>
                <w:rFonts w:ascii="Calibri" w:hAnsi="Calibri"/>
                <w:sz w:val="22"/>
              </w:rPr>
              <w:t>5</w:t>
            </w:r>
          </w:p>
        </w:tc>
        <w:tc>
          <w:tcPr>
            <w:tcW w:w="1559" w:type="dxa"/>
          </w:tcPr>
          <w:p w14:paraId="5A2CB82A" w14:textId="01DA10EB" w:rsidR="00F90B86" w:rsidRPr="005F76BD" w:rsidRDefault="00252DBD" w:rsidP="00F90B86">
            <w:pPr>
              <w:spacing w:after="120"/>
              <w:ind w:left="41"/>
              <w:jc w:val="center"/>
              <w:rPr>
                <w:rFonts w:ascii="Calibri" w:hAnsi="Calibri"/>
                <w:sz w:val="22"/>
              </w:rPr>
            </w:pPr>
            <w:r w:rsidRPr="005F76BD">
              <w:rPr>
                <w:rFonts w:ascii="Calibri" w:hAnsi="Calibri"/>
                <w:sz w:val="22"/>
              </w:rPr>
              <w:t>3</w:t>
            </w:r>
            <w:r w:rsidR="00597A41" w:rsidRPr="005F76BD">
              <w:rPr>
                <w:rFonts w:ascii="Calibri" w:hAnsi="Calibri"/>
                <w:sz w:val="22"/>
              </w:rPr>
              <w:t>5</w:t>
            </w:r>
          </w:p>
        </w:tc>
      </w:tr>
      <w:tr w:rsidR="00F90B86" w:rsidRPr="00F90B86" w14:paraId="4ED17ECA" w14:textId="77777777" w:rsidTr="00E432AF">
        <w:trPr>
          <w:trHeight w:val="132"/>
        </w:trPr>
        <w:tc>
          <w:tcPr>
            <w:tcW w:w="5387" w:type="dxa"/>
          </w:tcPr>
          <w:p w14:paraId="6365E382" w14:textId="77777777" w:rsidR="00F90B86" w:rsidRPr="00F90B86" w:rsidRDefault="00F90B86" w:rsidP="00F90B86">
            <w:pPr>
              <w:spacing w:after="120"/>
              <w:ind w:left="29"/>
              <w:jc w:val="both"/>
              <w:rPr>
                <w:rFonts w:ascii="Calibri" w:hAnsi="Calibri"/>
                <w:sz w:val="22"/>
              </w:rPr>
            </w:pPr>
            <w:r w:rsidRPr="00F90B86">
              <w:rPr>
                <w:rFonts w:ascii="Calibri" w:hAnsi="Calibri"/>
                <w:sz w:val="22"/>
              </w:rPr>
              <w:t xml:space="preserve">Posouzení kvalifikace </w:t>
            </w:r>
          </w:p>
        </w:tc>
        <w:tc>
          <w:tcPr>
            <w:tcW w:w="1537" w:type="dxa"/>
          </w:tcPr>
          <w:p w14:paraId="56D5DFB2" w14:textId="25C7C2B8" w:rsidR="00F90B86" w:rsidRPr="005F76BD" w:rsidRDefault="00597A41" w:rsidP="00F90B86">
            <w:pPr>
              <w:spacing w:after="120"/>
              <w:ind w:left="5"/>
              <w:jc w:val="center"/>
              <w:rPr>
                <w:rFonts w:ascii="Calibri" w:hAnsi="Calibri"/>
                <w:sz w:val="22"/>
              </w:rPr>
            </w:pPr>
            <w:r w:rsidRPr="005F76BD">
              <w:rPr>
                <w:rFonts w:ascii="Calibri" w:hAnsi="Calibri"/>
                <w:sz w:val="22"/>
              </w:rPr>
              <w:t>15</w:t>
            </w:r>
          </w:p>
        </w:tc>
        <w:tc>
          <w:tcPr>
            <w:tcW w:w="1559" w:type="dxa"/>
          </w:tcPr>
          <w:p w14:paraId="65F3A36D" w14:textId="7B85C66C" w:rsidR="00F90B86" w:rsidRPr="005F76BD" w:rsidRDefault="00252DBD" w:rsidP="00F90B86">
            <w:pPr>
              <w:spacing w:after="120"/>
              <w:ind w:left="41"/>
              <w:jc w:val="center"/>
              <w:rPr>
                <w:rFonts w:ascii="Calibri" w:hAnsi="Calibri"/>
                <w:sz w:val="22"/>
              </w:rPr>
            </w:pPr>
            <w:r w:rsidRPr="005F76BD">
              <w:rPr>
                <w:rFonts w:ascii="Calibri" w:hAnsi="Calibri"/>
                <w:sz w:val="22"/>
              </w:rPr>
              <w:t>5</w:t>
            </w:r>
            <w:r w:rsidR="00597A41" w:rsidRPr="005F76BD">
              <w:rPr>
                <w:rFonts w:ascii="Calibri" w:hAnsi="Calibri"/>
                <w:sz w:val="22"/>
              </w:rPr>
              <w:t>0</w:t>
            </w:r>
          </w:p>
        </w:tc>
      </w:tr>
      <w:tr w:rsidR="00F90B86" w:rsidRPr="00F90B86" w14:paraId="29B16B23" w14:textId="77777777" w:rsidTr="00E432AF">
        <w:trPr>
          <w:trHeight w:val="132"/>
        </w:trPr>
        <w:tc>
          <w:tcPr>
            <w:tcW w:w="5387" w:type="dxa"/>
          </w:tcPr>
          <w:p w14:paraId="55F9DE54" w14:textId="77777777" w:rsidR="00F90B86" w:rsidRPr="00F90B86" w:rsidRDefault="00F90B86" w:rsidP="00F90B86">
            <w:pPr>
              <w:spacing w:after="120"/>
              <w:ind w:left="29"/>
              <w:jc w:val="both"/>
              <w:rPr>
                <w:rFonts w:ascii="Calibri" w:hAnsi="Calibri"/>
                <w:sz w:val="22"/>
              </w:rPr>
            </w:pPr>
            <w:r w:rsidRPr="00F90B86">
              <w:rPr>
                <w:rFonts w:ascii="Calibri" w:hAnsi="Calibri"/>
                <w:sz w:val="22"/>
              </w:rPr>
              <w:t xml:space="preserve">Lhůta pro podání předběžných nabídek </w:t>
            </w:r>
          </w:p>
        </w:tc>
        <w:tc>
          <w:tcPr>
            <w:tcW w:w="1537" w:type="dxa"/>
          </w:tcPr>
          <w:p w14:paraId="6DD31946" w14:textId="4F32D116" w:rsidR="00F90B86" w:rsidRPr="005F76BD" w:rsidRDefault="003B2B50" w:rsidP="00F90B86">
            <w:pPr>
              <w:spacing w:after="120"/>
              <w:ind w:left="5"/>
              <w:jc w:val="center"/>
              <w:rPr>
                <w:rFonts w:ascii="Calibri" w:hAnsi="Calibri"/>
                <w:sz w:val="22"/>
              </w:rPr>
            </w:pPr>
            <w:r w:rsidRPr="005F76BD">
              <w:rPr>
                <w:rFonts w:ascii="Calibri" w:hAnsi="Calibri"/>
                <w:sz w:val="22"/>
              </w:rPr>
              <w:t>90</w:t>
            </w:r>
          </w:p>
        </w:tc>
        <w:tc>
          <w:tcPr>
            <w:tcW w:w="1559" w:type="dxa"/>
          </w:tcPr>
          <w:p w14:paraId="567D8DB0" w14:textId="3D437E35" w:rsidR="00F90B86" w:rsidRPr="005F76BD" w:rsidRDefault="00597A41" w:rsidP="00F90B86">
            <w:pPr>
              <w:spacing w:after="120"/>
              <w:ind w:left="41"/>
              <w:jc w:val="center"/>
              <w:rPr>
                <w:rFonts w:ascii="Calibri" w:hAnsi="Calibri"/>
                <w:sz w:val="22"/>
              </w:rPr>
            </w:pPr>
            <w:r w:rsidRPr="005F76BD">
              <w:rPr>
                <w:rFonts w:ascii="Calibri" w:hAnsi="Calibri"/>
                <w:sz w:val="22"/>
              </w:rPr>
              <w:t>1</w:t>
            </w:r>
            <w:r w:rsidR="003B2B50" w:rsidRPr="005F76BD">
              <w:rPr>
                <w:rFonts w:ascii="Calibri" w:hAnsi="Calibri"/>
                <w:sz w:val="22"/>
              </w:rPr>
              <w:t>40</w:t>
            </w:r>
          </w:p>
        </w:tc>
      </w:tr>
      <w:tr w:rsidR="00596119" w:rsidRPr="00F90B86" w14:paraId="29E4A705" w14:textId="77777777" w:rsidTr="00E432AF">
        <w:trPr>
          <w:trHeight w:val="132"/>
        </w:trPr>
        <w:tc>
          <w:tcPr>
            <w:tcW w:w="5387" w:type="dxa"/>
          </w:tcPr>
          <w:p w14:paraId="1391E71F" w14:textId="2665CB76" w:rsidR="00596119" w:rsidRPr="00F90B86" w:rsidRDefault="00596119" w:rsidP="00F90B86">
            <w:pPr>
              <w:spacing w:after="120"/>
              <w:ind w:left="29"/>
              <w:jc w:val="both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Posouzen</w:t>
            </w:r>
            <w:r w:rsidR="001A7B35">
              <w:rPr>
                <w:rFonts w:ascii="Calibri" w:hAnsi="Calibri"/>
                <w:sz w:val="22"/>
              </w:rPr>
              <w:t>í</w:t>
            </w:r>
            <w:r>
              <w:rPr>
                <w:rFonts w:ascii="Calibri" w:hAnsi="Calibri"/>
                <w:sz w:val="22"/>
              </w:rPr>
              <w:t xml:space="preserve"> předběžných nabídek</w:t>
            </w:r>
            <w:r w:rsidR="00703B9C">
              <w:rPr>
                <w:rFonts w:ascii="Calibri" w:hAnsi="Calibri"/>
                <w:sz w:val="22"/>
              </w:rPr>
              <w:t xml:space="preserve">, </w:t>
            </w:r>
            <w:r>
              <w:rPr>
                <w:rFonts w:ascii="Calibri" w:hAnsi="Calibri"/>
                <w:sz w:val="22"/>
              </w:rPr>
              <w:t>snížení počtu předběžných nabídek</w:t>
            </w:r>
            <w:r w:rsidR="00703B9C">
              <w:rPr>
                <w:rFonts w:ascii="Calibri" w:hAnsi="Calibri"/>
                <w:sz w:val="22"/>
              </w:rPr>
              <w:t xml:space="preserve"> </w:t>
            </w:r>
          </w:p>
        </w:tc>
        <w:tc>
          <w:tcPr>
            <w:tcW w:w="1537" w:type="dxa"/>
          </w:tcPr>
          <w:p w14:paraId="5F5C4289" w14:textId="558698A6" w:rsidR="00596119" w:rsidRPr="005F76BD" w:rsidRDefault="003A2E7E" w:rsidP="00F90B86">
            <w:pPr>
              <w:spacing w:after="120"/>
              <w:ind w:left="5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40</w:t>
            </w:r>
          </w:p>
        </w:tc>
        <w:tc>
          <w:tcPr>
            <w:tcW w:w="1559" w:type="dxa"/>
          </w:tcPr>
          <w:p w14:paraId="71717D66" w14:textId="279AE9FA" w:rsidR="00596119" w:rsidRPr="005F76BD" w:rsidRDefault="003A2E7E" w:rsidP="00F90B86">
            <w:pPr>
              <w:spacing w:after="120"/>
              <w:ind w:left="41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180</w:t>
            </w:r>
          </w:p>
        </w:tc>
      </w:tr>
      <w:tr w:rsidR="00B759D3" w:rsidRPr="00F90B86" w14:paraId="69811289" w14:textId="77777777" w:rsidTr="00E432AF">
        <w:trPr>
          <w:trHeight w:val="132"/>
        </w:trPr>
        <w:tc>
          <w:tcPr>
            <w:tcW w:w="5387" w:type="dxa"/>
          </w:tcPr>
          <w:p w14:paraId="0106C78E" w14:textId="685E4626" w:rsidR="00B759D3" w:rsidRDefault="00B759D3" w:rsidP="00F90B86">
            <w:pPr>
              <w:spacing w:after="120"/>
              <w:ind w:left="29"/>
              <w:jc w:val="both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Jednání s účastníky</w:t>
            </w:r>
          </w:p>
        </w:tc>
        <w:tc>
          <w:tcPr>
            <w:tcW w:w="1537" w:type="dxa"/>
          </w:tcPr>
          <w:p w14:paraId="7C22465C" w14:textId="3432B7DD" w:rsidR="00B759D3" w:rsidRPr="005F76BD" w:rsidRDefault="00295562" w:rsidP="00F90B86">
            <w:pPr>
              <w:spacing w:after="120"/>
              <w:ind w:left="5"/>
              <w:jc w:val="center"/>
              <w:rPr>
                <w:rFonts w:ascii="Calibri" w:hAnsi="Calibri"/>
                <w:sz w:val="22"/>
              </w:rPr>
            </w:pPr>
            <w:r w:rsidRPr="005F76BD">
              <w:rPr>
                <w:rFonts w:ascii="Calibri" w:hAnsi="Calibri"/>
                <w:sz w:val="22"/>
              </w:rPr>
              <w:t>15</w:t>
            </w:r>
          </w:p>
        </w:tc>
        <w:tc>
          <w:tcPr>
            <w:tcW w:w="1559" w:type="dxa"/>
          </w:tcPr>
          <w:p w14:paraId="49F224F8" w14:textId="7D0EF535" w:rsidR="00B759D3" w:rsidRPr="005F76BD" w:rsidRDefault="00B13033" w:rsidP="00F90B86">
            <w:pPr>
              <w:spacing w:after="120"/>
              <w:ind w:left="41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195</w:t>
            </w:r>
          </w:p>
        </w:tc>
      </w:tr>
      <w:tr w:rsidR="00B759D3" w:rsidRPr="00F90B86" w14:paraId="729E546C" w14:textId="77777777" w:rsidTr="00E432AF">
        <w:trPr>
          <w:trHeight w:val="132"/>
        </w:trPr>
        <w:tc>
          <w:tcPr>
            <w:tcW w:w="5387" w:type="dxa"/>
          </w:tcPr>
          <w:p w14:paraId="5AF9807E" w14:textId="74F32A3E" w:rsidR="00B759D3" w:rsidRDefault="00B759D3" w:rsidP="00F90B86">
            <w:pPr>
              <w:spacing w:after="120"/>
              <w:ind w:left="29"/>
              <w:jc w:val="both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Výzva k podání finálních nabídek</w:t>
            </w:r>
          </w:p>
        </w:tc>
        <w:tc>
          <w:tcPr>
            <w:tcW w:w="1537" w:type="dxa"/>
          </w:tcPr>
          <w:p w14:paraId="30C33E29" w14:textId="54DBA53B" w:rsidR="00B759D3" w:rsidRPr="005F76BD" w:rsidRDefault="00B613AC" w:rsidP="00F90B86">
            <w:pPr>
              <w:spacing w:after="120"/>
              <w:ind w:left="5"/>
              <w:jc w:val="center"/>
              <w:rPr>
                <w:rFonts w:ascii="Calibri" w:hAnsi="Calibri"/>
                <w:sz w:val="22"/>
              </w:rPr>
            </w:pPr>
            <w:r w:rsidRPr="005F76BD">
              <w:rPr>
                <w:rFonts w:ascii="Calibri" w:hAnsi="Calibri"/>
                <w:sz w:val="22"/>
              </w:rPr>
              <w:t>0</w:t>
            </w:r>
          </w:p>
        </w:tc>
        <w:tc>
          <w:tcPr>
            <w:tcW w:w="1559" w:type="dxa"/>
          </w:tcPr>
          <w:p w14:paraId="4D34834F" w14:textId="41E1E6D8" w:rsidR="00B759D3" w:rsidRPr="005F76BD" w:rsidRDefault="00B13033" w:rsidP="00F90B86">
            <w:pPr>
              <w:spacing w:after="120"/>
              <w:ind w:left="41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195</w:t>
            </w:r>
          </w:p>
        </w:tc>
      </w:tr>
      <w:tr w:rsidR="00772162" w:rsidRPr="00F90B86" w14:paraId="52F23D94" w14:textId="77777777" w:rsidTr="00E432AF">
        <w:trPr>
          <w:trHeight w:val="132"/>
        </w:trPr>
        <w:tc>
          <w:tcPr>
            <w:tcW w:w="5387" w:type="dxa"/>
          </w:tcPr>
          <w:p w14:paraId="023077FE" w14:textId="7976E0A0" w:rsidR="00772162" w:rsidRDefault="00772162" w:rsidP="00F90B86">
            <w:pPr>
              <w:spacing w:after="120"/>
              <w:ind w:left="29"/>
              <w:jc w:val="both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Lhůta pro podání </w:t>
            </w:r>
            <w:r w:rsidR="00C41444">
              <w:rPr>
                <w:rFonts w:ascii="Calibri" w:hAnsi="Calibri"/>
                <w:sz w:val="22"/>
              </w:rPr>
              <w:t xml:space="preserve">finálních </w:t>
            </w:r>
            <w:r>
              <w:rPr>
                <w:rFonts w:ascii="Calibri" w:hAnsi="Calibri"/>
                <w:sz w:val="22"/>
              </w:rPr>
              <w:t>nabídek</w:t>
            </w:r>
          </w:p>
        </w:tc>
        <w:tc>
          <w:tcPr>
            <w:tcW w:w="1537" w:type="dxa"/>
          </w:tcPr>
          <w:p w14:paraId="1877FCBB" w14:textId="1C7A59FB" w:rsidR="00772162" w:rsidRPr="005F76BD" w:rsidRDefault="002542F3" w:rsidP="00F90B86">
            <w:pPr>
              <w:spacing w:after="120"/>
              <w:ind w:left="5"/>
              <w:jc w:val="center"/>
              <w:rPr>
                <w:rFonts w:ascii="Calibri" w:hAnsi="Calibri"/>
                <w:sz w:val="22"/>
              </w:rPr>
            </w:pPr>
            <w:r w:rsidRPr="005F76BD">
              <w:rPr>
                <w:rFonts w:ascii="Calibri" w:hAnsi="Calibri"/>
                <w:sz w:val="22"/>
              </w:rPr>
              <w:t>3</w:t>
            </w:r>
            <w:r w:rsidR="0062035C" w:rsidRPr="005F76BD">
              <w:rPr>
                <w:rFonts w:ascii="Calibri" w:hAnsi="Calibri"/>
                <w:sz w:val="22"/>
              </w:rPr>
              <w:t>0</w:t>
            </w:r>
          </w:p>
        </w:tc>
        <w:tc>
          <w:tcPr>
            <w:tcW w:w="1559" w:type="dxa"/>
          </w:tcPr>
          <w:p w14:paraId="4E2740EA" w14:textId="49E52EAF" w:rsidR="00772162" w:rsidRPr="005F76BD" w:rsidRDefault="00B13033" w:rsidP="00F90B86">
            <w:pPr>
              <w:spacing w:after="120"/>
              <w:ind w:left="41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225</w:t>
            </w:r>
          </w:p>
        </w:tc>
      </w:tr>
      <w:tr w:rsidR="00F90B86" w:rsidRPr="00F90B86" w14:paraId="441C8FF3" w14:textId="77777777" w:rsidTr="00E432AF">
        <w:trPr>
          <w:trHeight w:val="132"/>
        </w:trPr>
        <w:tc>
          <w:tcPr>
            <w:tcW w:w="5387" w:type="dxa"/>
          </w:tcPr>
          <w:p w14:paraId="1C0670CA" w14:textId="6C98A572" w:rsidR="00F90B86" w:rsidRPr="00F90B86" w:rsidRDefault="00F90B86" w:rsidP="00F90B86">
            <w:pPr>
              <w:spacing w:after="120"/>
              <w:ind w:left="29"/>
              <w:jc w:val="both"/>
              <w:rPr>
                <w:rFonts w:ascii="Calibri" w:hAnsi="Calibri"/>
                <w:sz w:val="22"/>
              </w:rPr>
            </w:pPr>
            <w:r w:rsidRPr="00F90B86">
              <w:rPr>
                <w:rFonts w:ascii="Calibri" w:hAnsi="Calibri"/>
                <w:sz w:val="22"/>
              </w:rPr>
              <w:t xml:space="preserve">Posouzení a hodnocení nabídek </w:t>
            </w:r>
            <w:r w:rsidR="005C1A24">
              <w:rPr>
                <w:rFonts w:ascii="Calibri" w:hAnsi="Calibri"/>
                <w:sz w:val="22"/>
              </w:rPr>
              <w:t xml:space="preserve">v kritériích </w:t>
            </w:r>
            <w:r w:rsidR="0044601E" w:rsidRPr="0044601E">
              <w:rPr>
                <w:rFonts w:ascii="Calibri" w:hAnsi="Calibri"/>
                <w:sz w:val="22"/>
              </w:rPr>
              <w:t>Odborná úroveň</w:t>
            </w:r>
            <w:r w:rsidR="00E77E61">
              <w:rPr>
                <w:rFonts w:ascii="Calibri" w:hAnsi="Calibri"/>
                <w:sz w:val="22"/>
              </w:rPr>
              <w:t xml:space="preserve"> a</w:t>
            </w:r>
            <w:r w:rsidR="0044601E" w:rsidRPr="0044601E">
              <w:rPr>
                <w:rFonts w:ascii="Calibri" w:hAnsi="Calibri"/>
                <w:sz w:val="22"/>
              </w:rPr>
              <w:t xml:space="preserve"> Pokročilé řešení</w:t>
            </w:r>
          </w:p>
        </w:tc>
        <w:tc>
          <w:tcPr>
            <w:tcW w:w="1537" w:type="dxa"/>
          </w:tcPr>
          <w:p w14:paraId="3E21A483" w14:textId="657235AD" w:rsidR="00F90B86" w:rsidRPr="005F76BD" w:rsidRDefault="00F33FDB" w:rsidP="00F90B86">
            <w:pPr>
              <w:spacing w:after="120"/>
              <w:ind w:left="5"/>
              <w:jc w:val="center"/>
              <w:rPr>
                <w:rFonts w:ascii="Calibri" w:hAnsi="Calibri"/>
                <w:sz w:val="22"/>
              </w:rPr>
            </w:pPr>
            <w:r w:rsidRPr="005F76BD">
              <w:rPr>
                <w:rFonts w:ascii="Calibri" w:hAnsi="Calibri"/>
                <w:sz w:val="22"/>
              </w:rPr>
              <w:t>15</w:t>
            </w:r>
          </w:p>
        </w:tc>
        <w:tc>
          <w:tcPr>
            <w:tcW w:w="1559" w:type="dxa"/>
          </w:tcPr>
          <w:p w14:paraId="2BB11919" w14:textId="783CD074" w:rsidR="00F90B86" w:rsidRPr="005F76BD" w:rsidRDefault="00F33FDB" w:rsidP="00F90B86">
            <w:pPr>
              <w:spacing w:after="120"/>
              <w:ind w:left="41"/>
              <w:jc w:val="center"/>
              <w:rPr>
                <w:rFonts w:ascii="Calibri" w:hAnsi="Calibri"/>
                <w:sz w:val="22"/>
              </w:rPr>
            </w:pPr>
            <w:r w:rsidRPr="005F76BD">
              <w:rPr>
                <w:rFonts w:ascii="Calibri" w:hAnsi="Calibri"/>
                <w:sz w:val="22"/>
              </w:rPr>
              <w:t>2</w:t>
            </w:r>
            <w:r w:rsidR="00113F12">
              <w:rPr>
                <w:rFonts w:ascii="Calibri" w:hAnsi="Calibri"/>
                <w:sz w:val="22"/>
              </w:rPr>
              <w:t>40</w:t>
            </w:r>
          </w:p>
        </w:tc>
      </w:tr>
      <w:tr w:rsidR="0044601E" w:rsidRPr="00F90B86" w14:paraId="14E45B40" w14:textId="77777777" w:rsidTr="00E432AF">
        <w:trPr>
          <w:trHeight w:val="132"/>
        </w:trPr>
        <w:tc>
          <w:tcPr>
            <w:tcW w:w="5387" w:type="dxa"/>
          </w:tcPr>
          <w:p w14:paraId="5949FBD7" w14:textId="70A5F6AC" w:rsidR="0044601E" w:rsidRPr="00F90B86" w:rsidRDefault="0044601E" w:rsidP="00F90B86">
            <w:pPr>
              <w:spacing w:after="120"/>
              <w:ind w:left="29"/>
              <w:jc w:val="both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H</w:t>
            </w:r>
            <w:r w:rsidRPr="00F90B86">
              <w:rPr>
                <w:rFonts w:ascii="Calibri" w:hAnsi="Calibri"/>
                <w:sz w:val="22"/>
              </w:rPr>
              <w:t xml:space="preserve">odnocení nabídek </w:t>
            </w:r>
            <w:r>
              <w:rPr>
                <w:rFonts w:ascii="Calibri" w:hAnsi="Calibri"/>
                <w:sz w:val="22"/>
              </w:rPr>
              <w:t>v kritéri</w:t>
            </w:r>
            <w:r w:rsidR="00824B8A">
              <w:rPr>
                <w:rFonts w:ascii="Calibri" w:hAnsi="Calibri"/>
                <w:sz w:val="22"/>
              </w:rPr>
              <w:t>ích</w:t>
            </w:r>
            <w:r>
              <w:rPr>
                <w:rFonts w:ascii="Calibri" w:hAnsi="Calibri"/>
                <w:sz w:val="22"/>
              </w:rPr>
              <w:t xml:space="preserve"> </w:t>
            </w:r>
            <w:r w:rsidR="00372E3D" w:rsidRPr="00372E3D">
              <w:rPr>
                <w:rFonts w:ascii="Calibri" w:hAnsi="Calibri"/>
                <w:sz w:val="22"/>
              </w:rPr>
              <w:t xml:space="preserve">Vlastnosti a schopnosti </w:t>
            </w:r>
            <w:r w:rsidR="00BA739C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Manažera akce</w:t>
            </w:r>
            <w:r w:rsidR="00870209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 xml:space="preserve"> (pohovor)</w:t>
            </w:r>
            <w:r w:rsidR="00052B91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824B8A">
              <w:rPr>
                <w:rFonts w:ascii="Calibri" w:hAnsi="Calibri"/>
                <w:sz w:val="22"/>
              </w:rPr>
              <w:t>a Nabídková cena</w:t>
            </w:r>
          </w:p>
        </w:tc>
        <w:tc>
          <w:tcPr>
            <w:tcW w:w="1537" w:type="dxa"/>
          </w:tcPr>
          <w:p w14:paraId="064F4BAA" w14:textId="76CCA9F3" w:rsidR="0044601E" w:rsidRPr="005F76BD" w:rsidRDefault="00BB71F2" w:rsidP="00F90B86">
            <w:pPr>
              <w:spacing w:after="120"/>
              <w:ind w:left="5"/>
              <w:jc w:val="center"/>
              <w:rPr>
                <w:rFonts w:ascii="Calibri" w:hAnsi="Calibri"/>
                <w:sz w:val="22"/>
              </w:rPr>
            </w:pPr>
            <w:r w:rsidRPr="005F76BD">
              <w:rPr>
                <w:rFonts w:ascii="Calibri" w:hAnsi="Calibri"/>
                <w:sz w:val="22"/>
              </w:rPr>
              <w:t>1</w:t>
            </w:r>
            <w:r w:rsidR="00597A41" w:rsidRPr="005F76BD">
              <w:rPr>
                <w:rFonts w:ascii="Calibri" w:hAnsi="Calibri"/>
                <w:sz w:val="22"/>
              </w:rPr>
              <w:t>5</w:t>
            </w:r>
          </w:p>
        </w:tc>
        <w:tc>
          <w:tcPr>
            <w:tcW w:w="1559" w:type="dxa"/>
          </w:tcPr>
          <w:p w14:paraId="2B166318" w14:textId="5015ED06" w:rsidR="0044601E" w:rsidRPr="005F76BD" w:rsidRDefault="00F33FDB" w:rsidP="00F90B86">
            <w:pPr>
              <w:spacing w:after="120"/>
              <w:ind w:left="41"/>
              <w:jc w:val="center"/>
              <w:rPr>
                <w:rFonts w:ascii="Calibri" w:hAnsi="Calibri"/>
                <w:sz w:val="22"/>
              </w:rPr>
            </w:pPr>
            <w:r w:rsidRPr="005F76BD">
              <w:rPr>
                <w:rFonts w:ascii="Calibri" w:hAnsi="Calibri"/>
                <w:sz w:val="22"/>
              </w:rPr>
              <w:t>2</w:t>
            </w:r>
            <w:r w:rsidR="00B46D73">
              <w:rPr>
                <w:rFonts w:ascii="Calibri" w:hAnsi="Calibri"/>
                <w:sz w:val="22"/>
              </w:rPr>
              <w:t>55</w:t>
            </w:r>
          </w:p>
        </w:tc>
      </w:tr>
      <w:tr w:rsidR="001E0F76" w:rsidRPr="00F90B86" w14:paraId="5A6AD8EF" w14:textId="77777777" w:rsidTr="00E432AF">
        <w:trPr>
          <w:trHeight w:val="132"/>
        </w:trPr>
        <w:tc>
          <w:tcPr>
            <w:tcW w:w="5387" w:type="dxa"/>
          </w:tcPr>
          <w:p w14:paraId="196A47F9" w14:textId="1347881C" w:rsidR="001E0F76" w:rsidRPr="00F90B86" w:rsidRDefault="00DB4E33" w:rsidP="00F90B86">
            <w:pPr>
              <w:spacing w:after="120"/>
              <w:ind w:left="29"/>
              <w:jc w:val="both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Ověřovací fáze</w:t>
            </w:r>
          </w:p>
        </w:tc>
        <w:tc>
          <w:tcPr>
            <w:tcW w:w="1537" w:type="dxa"/>
          </w:tcPr>
          <w:p w14:paraId="1D57D215" w14:textId="7432D4D2" w:rsidR="001E0F76" w:rsidRPr="005F76BD" w:rsidRDefault="00523B8B" w:rsidP="00F90B86">
            <w:pPr>
              <w:spacing w:after="120"/>
              <w:ind w:left="5"/>
              <w:jc w:val="center"/>
              <w:rPr>
                <w:rFonts w:ascii="Calibri" w:hAnsi="Calibri"/>
                <w:sz w:val="22"/>
              </w:rPr>
            </w:pPr>
            <w:r w:rsidRPr="005F76BD">
              <w:rPr>
                <w:rFonts w:ascii="Calibri" w:hAnsi="Calibri"/>
                <w:sz w:val="22"/>
              </w:rPr>
              <w:t>15</w:t>
            </w:r>
          </w:p>
        </w:tc>
        <w:tc>
          <w:tcPr>
            <w:tcW w:w="1559" w:type="dxa"/>
          </w:tcPr>
          <w:p w14:paraId="4D233310" w14:textId="004D7914" w:rsidR="001E0F76" w:rsidRPr="005F76BD" w:rsidRDefault="002D63A6" w:rsidP="00F90B86">
            <w:pPr>
              <w:spacing w:after="120"/>
              <w:ind w:left="41"/>
              <w:jc w:val="center"/>
              <w:rPr>
                <w:rFonts w:ascii="Calibri" w:hAnsi="Calibri"/>
                <w:sz w:val="22"/>
              </w:rPr>
            </w:pPr>
            <w:r w:rsidRPr="005F76BD">
              <w:rPr>
                <w:rFonts w:ascii="Calibri" w:hAnsi="Calibri"/>
                <w:sz w:val="22"/>
              </w:rPr>
              <w:t>2</w:t>
            </w:r>
            <w:r w:rsidR="00B46D73">
              <w:rPr>
                <w:rFonts w:ascii="Calibri" w:hAnsi="Calibri"/>
                <w:sz w:val="22"/>
              </w:rPr>
              <w:t>70</w:t>
            </w:r>
          </w:p>
        </w:tc>
      </w:tr>
      <w:tr w:rsidR="00F90B86" w:rsidRPr="00F90B86" w14:paraId="3DE7BCC6" w14:textId="77777777" w:rsidTr="00E432AF">
        <w:trPr>
          <w:trHeight w:val="132"/>
        </w:trPr>
        <w:tc>
          <w:tcPr>
            <w:tcW w:w="5387" w:type="dxa"/>
          </w:tcPr>
          <w:p w14:paraId="16CB3C24" w14:textId="77777777" w:rsidR="00F90B86" w:rsidRPr="00F90B86" w:rsidRDefault="00F90B86" w:rsidP="00F90B86">
            <w:pPr>
              <w:spacing w:after="120"/>
              <w:ind w:left="29"/>
              <w:jc w:val="both"/>
              <w:rPr>
                <w:rFonts w:ascii="Calibri" w:hAnsi="Calibri"/>
                <w:sz w:val="22"/>
              </w:rPr>
            </w:pPr>
            <w:r w:rsidRPr="00F90B86">
              <w:rPr>
                <w:rFonts w:ascii="Calibri" w:hAnsi="Calibri"/>
                <w:sz w:val="22"/>
              </w:rPr>
              <w:t>Výběr dodavatele (včetně lhůty pro podání námitek proti výběru dodavatele)</w:t>
            </w:r>
          </w:p>
        </w:tc>
        <w:tc>
          <w:tcPr>
            <w:tcW w:w="1537" w:type="dxa"/>
          </w:tcPr>
          <w:p w14:paraId="0DCEE2E9" w14:textId="221EF18F" w:rsidR="00F90B86" w:rsidRPr="005F76BD" w:rsidRDefault="00597A41" w:rsidP="00F90B86">
            <w:pPr>
              <w:spacing w:after="120"/>
              <w:ind w:left="5"/>
              <w:jc w:val="center"/>
              <w:rPr>
                <w:rFonts w:ascii="Calibri" w:hAnsi="Calibri"/>
                <w:sz w:val="22"/>
              </w:rPr>
            </w:pPr>
            <w:r w:rsidRPr="005F76BD">
              <w:rPr>
                <w:rFonts w:ascii="Calibri" w:hAnsi="Calibri"/>
                <w:sz w:val="22"/>
              </w:rPr>
              <w:t>3</w:t>
            </w:r>
            <w:r w:rsidR="005C4015" w:rsidRPr="005F76BD">
              <w:rPr>
                <w:rFonts w:ascii="Calibri" w:hAnsi="Calibri"/>
                <w:sz w:val="22"/>
              </w:rPr>
              <w:t>0</w:t>
            </w:r>
          </w:p>
        </w:tc>
        <w:tc>
          <w:tcPr>
            <w:tcW w:w="1559" w:type="dxa"/>
          </w:tcPr>
          <w:p w14:paraId="54E3B01A" w14:textId="77A635E5" w:rsidR="00F90B86" w:rsidRPr="005F76BD" w:rsidRDefault="00A06129" w:rsidP="00F90B86">
            <w:pPr>
              <w:spacing w:after="120"/>
              <w:ind w:left="41"/>
              <w:jc w:val="center"/>
              <w:rPr>
                <w:rFonts w:ascii="Calibri" w:hAnsi="Calibri"/>
                <w:sz w:val="22"/>
              </w:rPr>
            </w:pPr>
            <w:r w:rsidRPr="005F76BD">
              <w:rPr>
                <w:rFonts w:ascii="Calibri" w:hAnsi="Calibri"/>
                <w:sz w:val="22"/>
              </w:rPr>
              <w:t>3</w:t>
            </w:r>
            <w:r w:rsidR="00BA5B97">
              <w:rPr>
                <w:rFonts w:ascii="Calibri" w:hAnsi="Calibri"/>
                <w:sz w:val="22"/>
              </w:rPr>
              <w:t>00</w:t>
            </w:r>
          </w:p>
        </w:tc>
      </w:tr>
      <w:tr w:rsidR="00F90B86" w:rsidRPr="00F90B86" w14:paraId="70BB1695" w14:textId="77777777" w:rsidTr="00E432AF">
        <w:trPr>
          <w:trHeight w:val="132"/>
        </w:trPr>
        <w:tc>
          <w:tcPr>
            <w:tcW w:w="5387" w:type="dxa"/>
          </w:tcPr>
          <w:p w14:paraId="7E41BDE9" w14:textId="7535D1BA" w:rsidR="00F90B86" w:rsidRPr="00F90B86" w:rsidRDefault="00F90B86" w:rsidP="00F90B86">
            <w:pPr>
              <w:spacing w:after="120"/>
              <w:ind w:left="29"/>
              <w:jc w:val="both"/>
              <w:rPr>
                <w:rFonts w:ascii="Calibri" w:hAnsi="Calibri"/>
                <w:sz w:val="22"/>
              </w:rPr>
            </w:pPr>
            <w:r w:rsidRPr="00F90B86">
              <w:rPr>
                <w:rFonts w:ascii="Calibri" w:hAnsi="Calibri"/>
                <w:sz w:val="22"/>
              </w:rPr>
              <w:t xml:space="preserve">Uzavření </w:t>
            </w:r>
            <w:r w:rsidR="00B36808">
              <w:rPr>
                <w:rFonts w:ascii="Calibri" w:hAnsi="Calibri"/>
                <w:sz w:val="22"/>
              </w:rPr>
              <w:t xml:space="preserve">smlouvy </w:t>
            </w:r>
            <w:r w:rsidRPr="00F90B86">
              <w:rPr>
                <w:rFonts w:ascii="Calibri" w:hAnsi="Calibri"/>
                <w:sz w:val="22"/>
              </w:rPr>
              <w:t xml:space="preserve"> </w:t>
            </w:r>
          </w:p>
        </w:tc>
        <w:tc>
          <w:tcPr>
            <w:tcW w:w="1537" w:type="dxa"/>
          </w:tcPr>
          <w:p w14:paraId="3B1F8683" w14:textId="4B262636" w:rsidR="00F90B86" w:rsidRPr="005F76BD" w:rsidRDefault="00A83460" w:rsidP="00F90B86">
            <w:pPr>
              <w:spacing w:after="120"/>
              <w:ind w:left="5"/>
              <w:jc w:val="center"/>
              <w:rPr>
                <w:rFonts w:ascii="Calibri" w:hAnsi="Calibri"/>
                <w:sz w:val="22"/>
              </w:rPr>
            </w:pPr>
            <w:r w:rsidRPr="005F76BD">
              <w:rPr>
                <w:rFonts w:ascii="Calibri" w:hAnsi="Calibri"/>
                <w:sz w:val="22"/>
              </w:rPr>
              <w:t>10</w:t>
            </w:r>
          </w:p>
        </w:tc>
        <w:tc>
          <w:tcPr>
            <w:tcW w:w="1559" w:type="dxa"/>
          </w:tcPr>
          <w:p w14:paraId="43781499" w14:textId="3396D6FE" w:rsidR="00F90B86" w:rsidRPr="005F76BD" w:rsidRDefault="00A06129" w:rsidP="00F90B86">
            <w:pPr>
              <w:spacing w:after="120"/>
              <w:ind w:left="41"/>
              <w:jc w:val="center"/>
              <w:rPr>
                <w:rFonts w:ascii="Calibri" w:hAnsi="Calibri"/>
                <w:sz w:val="22"/>
              </w:rPr>
            </w:pPr>
            <w:r w:rsidRPr="005F76BD">
              <w:rPr>
                <w:rFonts w:ascii="Calibri" w:hAnsi="Calibri"/>
                <w:sz w:val="22"/>
              </w:rPr>
              <w:t>3</w:t>
            </w:r>
            <w:r w:rsidR="00BA5B97">
              <w:rPr>
                <w:rFonts w:ascii="Calibri" w:hAnsi="Calibri"/>
                <w:sz w:val="22"/>
              </w:rPr>
              <w:t>10</w:t>
            </w:r>
          </w:p>
        </w:tc>
      </w:tr>
    </w:tbl>
    <w:p w14:paraId="40AEE274" w14:textId="755726C4" w:rsidR="00F90B86" w:rsidRPr="00F90B86" w:rsidRDefault="005469F9" w:rsidP="00C37509">
      <w:pPr>
        <w:pStyle w:val="Odstavecseseznamem"/>
        <w:widowControl w:val="0"/>
        <w:numPr>
          <w:ilvl w:val="0"/>
          <w:numId w:val="3"/>
        </w:numPr>
        <w:overflowPunct w:val="0"/>
        <w:autoSpaceDE w:val="0"/>
        <w:spacing w:before="240" w:after="120"/>
        <w:ind w:left="357" w:hanging="357"/>
        <w:contextualSpacing w:val="0"/>
        <w:outlineLvl w:val="0"/>
        <w:rPr>
          <w:rFonts w:ascii="Calibri" w:hAnsi="Calibri" w:cs="Arial"/>
          <w:b/>
          <w:bCs/>
          <w:kern w:val="32"/>
          <w:sz w:val="22"/>
          <w:szCs w:val="32"/>
        </w:rPr>
      </w:pPr>
      <w:bookmarkStart w:id="5" w:name="_Toc66968534"/>
      <w:r>
        <w:rPr>
          <w:rFonts w:ascii="Calibri" w:hAnsi="Calibri" w:cs="Arial"/>
          <w:b/>
          <w:bCs/>
          <w:kern w:val="32"/>
          <w:sz w:val="22"/>
          <w:szCs w:val="32"/>
        </w:rPr>
        <w:t xml:space="preserve">Kvalifikační </w:t>
      </w:r>
      <w:proofErr w:type="gramStart"/>
      <w:r>
        <w:rPr>
          <w:rFonts w:ascii="Calibri" w:hAnsi="Calibri" w:cs="Arial"/>
          <w:b/>
          <w:bCs/>
          <w:kern w:val="32"/>
          <w:sz w:val="22"/>
          <w:szCs w:val="32"/>
        </w:rPr>
        <w:t xml:space="preserve">fáze - </w:t>
      </w:r>
      <w:r w:rsidR="00F90B86" w:rsidRPr="00F90B86">
        <w:rPr>
          <w:rFonts w:ascii="Calibri" w:hAnsi="Calibri" w:cs="Arial"/>
          <w:b/>
          <w:bCs/>
          <w:kern w:val="32"/>
          <w:sz w:val="22"/>
          <w:szCs w:val="32"/>
        </w:rPr>
        <w:t>Podání</w:t>
      </w:r>
      <w:proofErr w:type="gramEnd"/>
      <w:r w:rsidR="00F90B86" w:rsidRPr="00F90B86">
        <w:rPr>
          <w:rFonts w:ascii="Calibri" w:hAnsi="Calibri" w:cs="Arial"/>
          <w:b/>
          <w:bCs/>
          <w:kern w:val="32"/>
          <w:sz w:val="22"/>
          <w:szCs w:val="32"/>
        </w:rPr>
        <w:t xml:space="preserve"> žádostí o účast</w:t>
      </w:r>
      <w:bookmarkEnd w:id="5"/>
    </w:p>
    <w:p w14:paraId="103262CC" w14:textId="4A7A4C2A" w:rsidR="00F90B86" w:rsidRPr="00F90B86" w:rsidRDefault="00F90B86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="Calibri" w:hAnsi="Calibri"/>
          <w:bCs/>
          <w:iCs/>
          <w:sz w:val="22"/>
          <w:szCs w:val="28"/>
        </w:rPr>
      </w:pPr>
      <w:r w:rsidRPr="00F90B86">
        <w:rPr>
          <w:rFonts w:ascii="Calibri" w:hAnsi="Calibri"/>
          <w:b/>
          <w:bCs/>
          <w:iCs/>
          <w:sz w:val="22"/>
          <w:szCs w:val="28"/>
        </w:rPr>
        <w:t>Obsah žádosti o účast</w:t>
      </w:r>
    </w:p>
    <w:p w14:paraId="7804D9BD" w14:textId="77777777" w:rsidR="00F90B86" w:rsidRPr="00F90B86" w:rsidRDefault="00F90B86" w:rsidP="00F90B86">
      <w:pPr>
        <w:spacing w:after="120"/>
        <w:ind w:left="567"/>
        <w:jc w:val="both"/>
        <w:rPr>
          <w:rFonts w:ascii="Calibri" w:hAnsi="Calibri"/>
          <w:sz w:val="22"/>
          <w:u w:val="single"/>
        </w:rPr>
      </w:pPr>
      <w:r w:rsidRPr="00F90B86">
        <w:rPr>
          <w:rFonts w:ascii="Calibri" w:hAnsi="Calibri"/>
          <w:sz w:val="22"/>
          <w:u w:val="single"/>
        </w:rPr>
        <w:t xml:space="preserve">Žádost o účast bude obsahovat identifikační a kontaktní údaje účastníka (případně dodavatelů podávajících společnou nabídku) a dokumenty prokazující kvalifikaci účastníka: </w:t>
      </w:r>
    </w:p>
    <w:p w14:paraId="4AC193DA" w14:textId="77777777" w:rsidR="00152292" w:rsidRDefault="00F90B86" w:rsidP="00C37509">
      <w:pPr>
        <w:numPr>
          <w:ilvl w:val="0"/>
          <w:numId w:val="12"/>
        </w:numPr>
        <w:spacing w:after="120"/>
        <w:contextualSpacing/>
        <w:jc w:val="both"/>
        <w:rPr>
          <w:rFonts w:ascii="Calibri" w:hAnsi="Calibri"/>
          <w:sz w:val="22"/>
        </w:rPr>
      </w:pPr>
      <w:r w:rsidRPr="00F90B86">
        <w:rPr>
          <w:rFonts w:ascii="Calibri" w:hAnsi="Calibri"/>
          <w:b/>
          <w:bCs/>
          <w:sz w:val="22"/>
        </w:rPr>
        <w:t>vyplněný formulář žádosti o účast</w:t>
      </w:r>
      <w:r w:rsidRPr="00F90B86">
        <w:rPr>
          <w:rFonts w:ascii="Calibri" w:hAnsi="Calibri"/>
          <w:sz w:val="22"/>
        </w:rPr>
        <w:t xml:space="preserve"> (příloha č. 1 této zadávací dokumentace)</w:t>
      </w:r>
      <w:r w:rsidR="00050593">
        <w:rPr>
          <w:rFonts w:ascii="Calibri" w:hAnsi="Calibri"/>
          <w:sz w:val="22"/>
        </w:rPr>
        <w:t>:</w:t>
      </w:r>
    </w:p>
    <w:p w14:paraId="43C06DB1" w14:textId="33D9A565" w:rsidR="00E00885" w:rsidRDefault="008919FE" w:rsidP="00152292">
      <w:pPr>
        <w:spacing w:after="120"/>
        <w:ind w:left="1152"/>
        <w:contextualSpacing/>
        <w:jc w:val="both"/>
        <w:rPr>
          <w:rFonts w:ascii="Calibri" w:hAnsi="Calibri"/>
          <w:b/>
          <w:bCs/>
          <w:sz w:val="22"/>
        </w:rPr>
      </w:pPr>
      <w:r>
        <w:rPr>
          <w:rFonts w:ascii="Calibri" w:hAnsi="Calibri"/>
          <w:b/>
          <w:bCs/>
          <w:sz w:val="22"/>
        </w:rPr>
        <w:t xml:space="preserve">- </w:t>
      </w:r>
      <w:r w:rsidR="00152292">
        <w:rPr>
          <w:rFonts w:ascii="Calibri" w:hAnsi="Calibri"/>
          <w:b/>
          <w:bCs/>
          <w:sz w:val="22"/>
        </w:rPr>
        <w:t xml:space="preserve">osvědčení objednatelů o řádném poskytnutí významných </w:t>
      </w:r>
      <w:r w:rsidR="00E00885">
        <w:rPr>
          <w:rFonts w:ascii="Calibri" w:hAnsi="Calibri"/>
          <w:b/>
          <w:bCs/>
          <w:sz w:val="22"/>
        </w:rPr>
        <w:t>stavebních prací,</w:t>
      </w:r>
    </w:p>
    <w:p w14:paraId="6D221940" w14:textId="2A1668D3" w:rsidR="00F90B86" w:rsidRPr="00F90B86" w:rsidRDefault="008919FE" w:rsidP="008919FE">
      <w:pPr>
        <w:spacing w:after="120"/>
        <w:ind w:left="1152"/>
        <w:contextualSpacing/>
        <w:jc w:val="both"/>
        <w:rPr>
          <w:rFonts w:ascii="Calibri" w:hAnsi="Calibri"/>
          <w:sz w:val="22"/>
        </w:rPr>
      </w:pPr>
      <w:r>
        <w:rPr>
          <w:rFonts w:ascii="Calibri" w:hAnsi="Calibri"/>
          <w:b/>
          <w:bCs/>
          <w:sz w:val="22"/>
        </w:rPr>
        <w:t xml:space="preserve">- </w:t>
      </w:r>
      <w:r w:rsidR="00E00885">
        <w:rPr>
          <w:rFonts w:ascii="Calibri" w:hAnsi="Calibri"/>
          <w:b/>
          <w:bCs/>
          <w:sz w:val="22"/>
        </w:rPr>
        <w:t xml:space="preserve">profesní životopisy </w:t>
      </w:r>
      <w:r>
        <w:rPr>
          <w:rFonts w:ascii="Calibri" w:hAnsi="Calibri"/>
          <w:b/>
          <w:bCs/>
          <w:sz w:val="22"/>
        </w:rPr>
        <w:t>členů realizačního týmu,</w:t>
      </w:r>
      <w:r w:rsidR="00E00885">
        <w:rPr>
          <w:rFonts w:ascii="Calibri" w:hAnsi="Calibri"/>
          <w:b/>
          <w:bCs/>
          <w:sz w:val="22"/>
        </w:rPr>
        <w:t xml:space="preserve"> </w:t>
      </w:r>
      <w:r w:rsidR="00F90B86" w:rsidRPr="00F90B86">
        <w:rPr>
          <w:rFonts w:ascii="Calibri" w:hAnsi="Calibri"/>
          <w:sz w:val="22"/>
        </w:rPr>
        <w:t xml:space="preserve"> </w:t>
      </w:r>
    </w:p>
    <w:p w14:paraId="41B59CC1" w14:textId="171D1860" w:rsidR="00024ECE" w:rsidRPr="00F90B86" w:rsidRDefault="00F90B86" w:rsidP="00C37509">
      <w:pPr>
        <w:numPr>
          <w:ilvl w:val="0"/>
          <w:numId w:val="12"/>
        </w:numPr>
        <w:spacing w:after="120"/>
        <w:contextualSpacing/>
        <w:jc w:val="both"/>
        <w:rPr>
          <w:rFonts w:ascii="Calibri" w:hAnsi="Calibri"/>
          <w:sz w:val="22"/>
        </w:rPr>
      </w:pPr>
      <w:r w:rsidRPr="00F90B86">
        <w:rPr>
          <w:rFonts w:ascii="Calibri" w:hAnsi="Calibri"/>
          <w:sz w:val="22"/>
        </w:rPr>
        <w:t xml:space="preserve">případné jiné dokumenty, kterými bude účastník prokazovat splnění kvalifikace. </w:t>
      </w:r>
    </w:p>
    <w:p w14:paraId="5B05733F" w14:textId="63794AD2" w:rsidR="00F90B86" w:rsidRPr="00F90B86" w:rsidRDefault="00F90B86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="Calibri" w:hAnsi="Calibri"/>
          <w:bCs/>
          <w:iCs/>
          <w:sz w:val="22"/>
          <w:szCs w:val="28"/>
        </w:rPr>
      </w:pPr>
      <w:r w:rsidRPr="00F90B86">
        <w:rPr>
          <w:rFonts w:ascii="Calibri" w:hAnsi="Calibri"/>
          <w:b/>
          <w:bCs/>
          <w:iCs/>
          <w:sz w:val="22"/>
          <w:szCs w:val="28"/>
        </w:rPr>
        <w:t>Lhůta pro podání žádosti o účast</w:t>
      </w:r>
    </w:p>
    <w:p w14:paraId="7B23220F" w14:textId="11014700" w:rsidR="00F90B86" w:rsidRPr="00F90B86" w:rsidRDefault="00F90B86" w:rsidP="00F90B86">
      <w:pPr>
        <w:spacing w:after="120"/>
        <w:ind w:left="567"/>
        <w:jc w:val="both"/>
        <w:rPr>
          <w:rFonts w:ascii="Calibri" w:hAnsi="Calibri"/>
          <w:sz w:val="22"/>
        </w:rPr>
      </w:pPr>
      <w:r w:rsidRPr="00F90B86">
        <w:rPr>
          <w:rFonts w:ascii="Calibri" w:hAnsi="Calibri"/>
          <w:sz w:val="22"/>
        </w:rPr>
        <w:t xml:space="preserve">Lhůta pro podání žádosti o účast </w:t>
      </w:r>
      <w:proofErr w:type="gramStart"/>
      <w:r w:rsidRPr="00F90B86">
        <w:rPr>
          <w:rFonts w:ascii="Calibri" w:hAnsi="Calibri"/>
          <w:sz w:val="22"/>
          <w:u w:val="single"/>
        </w:rPr>
        <w:t>končí</w:t>
      </w:r>
      <w:proofErr w:type="gramEnd"/>
      <w:r w:rsidRPr="00F90B86">
        <w:rPr>
          <w:rFonts w:ascii="Calibri" w:hAnsi="Calibri"/>
          <w:sz w:val="22"/>
          <w:u w:val="single"/>
        </w:rPr>
        <w:t xml:space="preserve"> </w:t>
      </w:r>
      <w:r w:rsidRPr="00F90B86">
        <w:rPr>
          <w:rFonts w:ascii="Calibri" w:hAnsi="Calibri"/>
          <w:b/>
          <w:bCs/>
          <w:sz w:val="22"/>
          <w:u w:val="single"/>
        </w:rPr>
        <w:t xml:space="preserve">dne </w:t>
      </w:r>
      <w:r w:rsidR="000C6AF2" w:rsidRPr="00830881">
        <w:rPr>
          <w:rFonts w:ascii="Calibri" w:hAnsi="Calibri"/>
          <w:b/>
          <w:bCs/>
          <w:sz w:val="22"/>
          <w:highlight w:val="yellow"/>
          <w:u w:val="single"/>
        </w:rPr>
        <w:t>...............</w:t>
      </w:r>
      <w:r w:rsidRPr="00830881">
        <w:rPr>
          <w:rFonts w:ascii="Calibri" w:hAnsi="Calibri"/>
          <w:b/>
          <w:bCs/>
          <w:sz w:val="22"/>
          <w:highlight w:val="yellow"/>
          <w:u w:val="single"/>
        </w:rPr>
        <w:t xml:space="preserve"> v 10:00 hod.</w:t>
      </w:r>
      <w:r w:rsidRPr="00F90B86">
        <w:rPr>
          <w:rFonts w:ascii="Calibri" w:hAnsi="Calibri"/>
          <w:b/>
          <w:bCs/>
          <w:sz w:val="22"/>
        </w:rPr>
        <w:t xml:space="preserve"> </w:t>
      </w:r>
    </w:p>
    <w:p w14:paraId="0DDE820D" w14:textId="6EFD3091" w:rsidR="00F90B86" w:rsidRPr="00F90B86" w:rsidRDefault="00F90B86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="Calibri" w:hAnsi="Calibri"/>
          <w:bCs/>
          <w:iCs/>
          <w:sz w:val="22"/>
          <w:szCs w:val="28"/>
        </w:rPr>
      </w:pPr>
      <w:r w:rsidRPr="00F90B86">
        <w:rPr>
          <w:rFonts w:ascii="Calibri" w:hAnsi="Calibri"/>
          <w:b/>
          <w:bCs/>
          <w:iCs/>
          <w:sz w:val="22"/>
          <w:szCs w:val="28"/>
        </w:rPr>
        <w:t>Způsob podání žádosti o účast</w:t>
      </w:r>
    </w:p>
    <w:p w14:paraId="2C2FF614" w14:textId="77777777" w:rsidR="00F90B86" w:rsidRPr="00F90B86" w:rsidRDefault="00F90B86" w:rsidP="00F90B86">
      <w:pPr>
        <w:spacing w:after="120"/>
        <w:ind w:left="567"/>
        <w:jc w:val="both"/>
        <w:rPr>
          <w:rFonts w:ascii="Calibri" w:hAnsi="Calibri"/>
          <w:sz w:val="22"/>
        </w:rPr>
      </w:pPr>
      <w:r w:rsidRPr="00F90B86">
        <w:rPr>
          <w:rFonts w:ascii="Calibri" w:hAnsi="Calibri"/>
          <w:sz w:val="22"/>
        </w:rPr>
        <w:t xml:space="preserve">Žádosti o účast se podávají v elektronické podobě prostřednictvím elektronického nástroje pro zadávání veřejných zakázek Jihomoravského kraje E-ZAK: </w:t>
      </w:r>
    </w:p>
    <w:p w14:paraId="1A19ECE8" w14:textId="377E804C" w:rsidR="00294D27" w:rsidRDefault="00517FE2" w:rsidP="00F35002">
      <w:pPr>
        <w:spacing w:after="120"/>
        <w:ind w:left="567"/>
        <w:jc w:val="both"/>
        <w:rPr>
          <w:rFonts w:ascii="Calibri" w:hAnsi="Calibri"/>
          <w:sz w:val="22"/>
        </w:rPr>
      </w:pPr>
      <w:hyperlink w:history="1">
        <w:r w:rsidR="00294D27" w:rsidRPr="000C6AF2">
          <w:rPr>
            <w:rStyle w:val="Hypertextovodkaz"/>
            <w:rFonts w:ascii="Calibri" w:hAnsi="Calibri"/>
            <w:sz w:val="22"/>
            <w:highlight w:val="yellow"/>
          </w:rPr>
          <w:t>https://zakazky.krajbezkorupce.cz/profile_display_2.html</w:t>
        </w:r>
      </w:hyperlink>
      <w:r w:rsidR="00294D27" w:rsidRPr="00294D27">
        <w:rPr>
          <w:rFonts w:ascii="Calibri" w:hAnsi="Calibri"/>
          <w:sz w:val="22"/>
        </w:rPr>
        <w:t xml:space="preserve"> </w:t>
      </w:r>
    </w:p>
    <w:p w14:paraId="0BC33B69" w14:textId="03A7387D" w:rsidR="00F35002" w:rsidRDefault="00F90B86" w:rsidP="00F35002">
      <w:pPr>
        <w:spacing w:after="120"/>
        <w:ind w:left="567"/>
        <w:jc w:val="both"/>
        <w:rPr>
          <w:rFonts w:ascii="Calibri" w:hAnsi="Calibri"/>
          <w:sz w:val="22"/>
        </w:rPr>
      </w:pPr>
      <w:r w:rsidRPr="00F90B86">
        <w:rPr>
          <w:rFonts w:ascii="Calibri" w:hAnsi="Calibri"/>
          <w:sz w:val="22"/>
        </w:rPr>
        <w:t xml:space="preserve">Podrobnější informace k fungování elektronického nástroje E-ZAK jsou uvedeny v </w:t>
      </w:r>
      <w:r w:rsidR="009F7249">
        <w:rPr>
          <w:rFonts w:ascii="Calibri" w:hAnsi="Calibri"/>
          <w:sz w:val="22"/>
        </w:rPr>
        <w:t>bodě</w:t>
      </w:r>
      <w:r w:rsidRPr="00F90B86">
        <w:rPr>
          <w:rFonts w:ascii="Calibri" w:hAnsi="Calibri"/>
          <w:sz w:val="22"/>
        </w:rPr>
        <w:t xml:space="preserve"> </w:t>
      </w:r>
      <w:r w:rsidR="00C3137E" w:rsidRPr="00F84EB0">
        <w:rPr>
          <w:rFonts w:ascii="Calibri" w:hAnsi="Calibri"/>
          <w:sz w:val="22"/>
        </w:rPr>
        <w:t>1</w:t>
      </w:r>
      <w:r w:rsidR="00D96467" w:rsidRPr="00F84EB0">
        <w:rPr>
          <w:rFonts w:ascii="Calibri" w:hAnsi="Calibri"/>
          <w:sz w:val="22"/>
        </w:rPr>
        <w:t>8</w:t>
      </w:r>
      <w:r w:rsidRPr="00F90B86">
        <w:rPr>
          <w:rFonts w:ascii="Calibri" w:hAnsi="Calibri"/>
          <w:sz w:val="22"/>
        </w:rPr>
        <w:t xml:space="preserve"> zadávací dokumentace. </w:t>
      </w:r>
    </w:p>
    <w:p w14:paraId="28C5AD4C" w14:textId="38C027C4" w:rsidR="000B4EFA" w:rsidRPr="00F35002" w:rsidRDefault="00F90B86" w:rsidP="00F35002">
      <w:pPr>
        <w:spacing w:after="120"/>
        <w:ind w:left="567"/>
        <w:jc w:val="both"/>
        <w:rPr>
          <w:rFonts w:ascii="Calibri" w:hAnsi="Calibri"/>
          <w:sz w:val="22"/>
        </w:rPr>
      </w:pPr>
      <w:r w:rsidRPr="00F35002">
        <w:rPr>
          <w:rFonts w:ascii="Calibri" w:hAnsi="Calibri"/>
          <w:sz w:val="22"/>
        </w:rPr>
        <w:t>Žádost o účast bude předložena v</w:t>
      </w:r>
      <w:r w:rsidR="00BC1B69">
        <w:rPr>
          <w:rFonts w:ascii="Calibri" w:hAnsi="Calibri"/>
          <w:sz w:val="22"/>
        </w:rPr>
        <w:t> </w:t>
      </w:r>
      <w:r w:rsidRPr="00F35002">
        <w:rPr>
          <w:rFonts w:ascii="Calibri" w:hAnsi="Calibri"/>
          <w:sz w:val="22"/>
        </w:rPr>
        <w:t>českém</w:t>
      </w:r>
      <w:r w:rsidR="00BC1B69">
        <w:rPr>
          <w:rFonts w:ascii="Calibri" w:hAnsi="Calibri"/>
          <w:sz w:val="22"/>
        </w:rPr>
        <w:t xml:space="preserve"> či slovenském</w:t>
      </w:r>
      <w:r w:rsidRPr="00F35002">
        <w:rPr>
          <w:rFonts w:ascii="Calibri" w:hAnsi="Calibri"/>
          <w:sz w:val="22"/>
        </w:rPr>
        <w:t xml:space="preserve"> jazyce.</w:t>
      </w:r>
    </w:p>
    <w:p w14:paraId="1309AE6B" w14:textId="5D6C8F63" w:rsidR="002A6109" w:rsidRPr="002A6109" w:rsidRDefault="002A6109" w:rsidP="00C37509">
      <w:pPr>
        <w:pStyle w:val="Odstavecseseznamem"/>
        <w:widowControl w:val="0"/>
        <w:numPr>
          <w:ilvl w:val="0"/>
          <w:numId w:val="3"/>
        </w:numPr>
        <w:overflowPunct w:val="0"/>
        <w:autoSpaceDE w:val="0"/>
        <w:spacing w:before="240" w:after="120"/>
        <w:ind w:left="357" w:hanging="357"/>
        <w:contextualSpacing w:val="0"/>
        <w:outlineLvl w:val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2A6109">
        <w:rPr>
          <w:rFonts w:asciiTheme="minorHAnsi" w:hAnsiTheme="minorHAnsi" w:cstheme="minorHAnsi"/>
          <w:b/>
          <w:bCs/>
          <w:kern w:val="32"/>
          <w:sz w:val="22"/>
          <w:szCs w:val="22"/>
        </w:rPr>
        <w:lastRenderedPageBreak/>
        <w:t xml:space="preserve">Požadavky na </w:t>
      </w:r>
      <w:r w:rsidR="00971261">
        <w:rPr>
          <w:rFonts w:asciiTheme="minorHAnsi" w:hAnsiTheme="minorHAnsi" w:cstheme="minorHAnsi"/>
          <w:b/>
          <w:bCs/>
          <w:kern w:val="32"/>
          <w:sz w:val="22"/>
          <w:szCs w:val="22"/>
        </w:rPr>
        <w:t>kvalifikaci</w:t>
      </w:r>
    </w:p>
    <w:p w14:paraId="2165F5B3" w14:textId="77777777" w:rsidR="009B7F12" w:rsidRPr="009B7F12" w:rsidRDefault="009B7F12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9B7F12">
        <w:rPr>
          <w:rFonts w:asciiTheme="minorHAnsi" w:hAnsiTheme="minorHAnsi" w:cstheme="minorHAnsi"/>
          <w:b/>
          <w:bCs/>
          <w:sz w:val="22"/>
          <w:szCs w:val="22"/>
        </w:rPr>
        <w:t>Základní způsobilost</w:t>
      </w:r>
    </w:p>
    <w:p w14:paraId="5F8F9E48" w14:textId="77777777" w:rsidR="009B7F12" w:rsidRPr="00DD17E0" w:rsidRDefault="009B7F12" w:rsidP="009B7F12">
      <w:pPr>
        <w:pStyle w:val="slovn2rove"/>
        <w:tabs>
          <w:tab w:val="clear" w:pos="720"/>
        </w:tabs>
        <w:ind w:left="708" w:firstLine="0"/>
      </w:pPr>
      <w:r w:rsidRPr="00DD17E0">
        <w:t xml:space="preserve">Zadavatel požaduje </w:t>
      </w:r>
      <w:r>
        <w:t>prokázání</w:t>
      </w:r>
      <w:r w:rsidRPr="00DD17E0">
        <w:t xml:space="preserve"> </w:t>
      </w:r>
      <w:r w:rsidRPr="008E63DB">
        <w:rPr>
          <w:u w:val="single"/>
        </w:rPr>
        <w:t>základní způsobilosti</w:t>
      </w:r>
      <w:r w:rsidRPr="00DD17E0">
        <w:t xml:space="preserve"> dle ustanovení § 74 </w:t>
      </w:r>
      <w:r>
        <w:t xml:space="preserve">odst. 1 </w:t>
      </w:r>
      <w:r w:rsidRPr="00DD17E0">
        <w:t>písm. a)</w:t>
      </w:r>
      <w:r>
        <w:t xml:space="preserve"> – </w:t>
      </w:r>
      <w:r w:rsidRPr="00DD17E0">
        <w:t>e) Z</w:t>
      </w:r>
      <w:r>
        <w:t xml:space="preserve">ZVZ, </w:t>
      </w:r>
      <w:r w:rsidRPr="0053202A">
        <w:t>která se prokazuje listinami uvedenými v § 75</w:t>
      </w:r>
      <w:r>
        <w:t xml:space="preserve"> </w:t>
      </w:r>
      <w:r w:rsidRPr="00155E1E">
        <w:t>odst. 1</w:t>
      </w:r>
      <w:r w:rsidRPr="0053202A">
        <w:t xml:space="preserve"> Z</w:t>
      </w:r>
      <w:r>
        <w:t>ZVZ.</w:t>
      </w:r>
    </w:p>
    <w:p w14:paraId="23B80A39" w14:textId="77777777" w:rsidR="009B7F12" w:rsidRPr="009B7F12" w:rsidRDefault="009B7F12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9B7F12">
        <w:rPr>
          <w:rFonts w:asciiTheme="minorHAnsi" w:hAnsiTheme="minorHAnsi" w:cstheme="minorHAnsi"/>
          <w:b/>
          <w:bCs/>
          <w:sz w:val="22"/>
          <w:szCs w:val="22"/>
        </w:rPr>
        <w:t>Profesní způsobilost</w:t>
      </w:r>
    </w:p>
    <w:p w14:paraId="666CECEB" w14:textId="77777777" w:rsidR="009B7F12" w:rsidRPr="00DD17E0" w:rsidRDefault="009B7F12" w:rsidP="009B7F12">
      <w:pPr>
        <w:pStyle w:val="slovn2rove"/>
        <w:tabs>
          <w:tab w:val="clear" w:pos="720"/>
        </w:tabs>
        <w:ind w:left="708" w:firstLine="0"/>
      </w:pPr>
      <w:r w:rsidRPr="00DD17E0">
        <w:t xml:space="preserve">Zadavatel požaduje </w:t>
      </w:r>
      <w:r>
        <w:t>prokázání</w:t>
      </w:r>
      <w:r w:rsidRPr="00DD17E0">
        <w:t xml:space="preserve"> </w:t>
      </w:r>
      <w:r w:rsidRPr="00DD17E0">
        <w:rPr>
          <w:u w:val="single"/>
        </w:rPr>
        <w:t>profesní způsobilosti</w:t>
      </w:r>
      <w:r w:rsidRPr="00DD17E0">
        <w:t xml:space="preserve"> uvedené v ustanovení § 77 odst. 1 a odst. 2 písm. a) Z</w:t>
      </w:r>
      <w:r>
        <w:t>ZVZ</w:t>
      </w:r>
      <w:r w:rsidRPr="00DD17E0">
        <w:t xml:space="preserve">. </w:t>
      </w:r>
    </w:p>
    <w:p w14:paraId="7BC9E6C2" w14:textId="77777777" w:rsidR="009B7F12" w:rsidRPr="004E34A6" w:rsidRDefault="009B7F12" w:rsidP="009B7F12">
      <w:pPr>
        <w:keepNext/>
        <w:keepLines/>
        <w:spacing w:after="120"/>
        <w:ind w:left="141" w:firstLine="567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P</w:t>
      </w:r>
      <w:r w:rsidRPr="004E34A6">
        <w:rPr>
          <w:rFonts w:ascii="Calibri" w:hAnsi="Calibri"/>
          <w:sz w:val="22"/>
          <w:szCs w:val="22"/>
          <w:u w:val="single"/>
        </w:rPr>
        <w:t>rofesní způsobilost bude prokázán</w:t>
      </w:r>
      <w:r>
        <w:rPr>
          <w:rFonts w:ascii="Calibri" w:hAnsi="Calibri"/>
          <w:sz w:val="22"/>
          <w:szCs w:val="22"/>
          <w:u w:val="single"/>
        </w:rPr>
        <w:t>a</w:t>
      </w:r>
      <w:r w:rsidRPr="004E34A6">
        <w:rPr>
          <w:rFonts w:ascii="Calibri" w:hAnsi="Calibri"/>
          <w:sz w:val="22"/>
          <w:szCs w:val="22"/>
          <w:u w:val="single"/>
        </w:rPr>
        <w:t xml:space="preserve"> předložením:</w:t>
      </w:r>
    </w:p>
    <w:p w14:paraId="0BA69631" w14:textId="77777777" w:rsidR="009B7F12" w:rsidRDefault="009B7F12" w:rsidP="00C37509">
      <w:pPr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 w:rsidRPr="0006624F">
        <w:rPr>
          <w:rFonts w:ascii="Calibri" w:hAnsi="Calibri"/>
          <w:b/>
          <w:bCs/>
          <w:sz w:val="22"/>
          <w:szCs w:val="22"/>
        </w:rPr>
        <w:t>výpisu z obchodního rejstříku</w:t>
      </w:r>
      <w:r w:rsidRPr="005451AF">
        <w:rPr>
          <w:rFonts w:ascii="Calibri" w:hAnsi="Calibri"/>
          <w:sz w:val="22"/>
          <w:szCs w:val="22"/>
        </w:rPr>
        <w:t xml:space="preserve"> nebo jiné obdobné evidence, pokud jiný právní předpis zápis do takové evidence vyžaduje</w:t>
      </w:r>
      <w:r>
        <w:rPr>
          <w:rFonts w:ascii="Calibri" w:hAnsi="Calibri"/>
          <w:sz w:val="22"/>
          <w:szCs w:val="22"/>
        </w:rPr>
        <w:t>;</w:t>
      </w:r>
    </w:p>
    <w:p w14:paraId="10DC9711" w14:textId="1EB7BA97" w:rsidR="009B7F12" w:rsidRPr="007563D4" w:rsidRDefault="009B7F12" w:rsidP="00C37509">
      <w:pPr>
        <w:numPr>
          <w:ilvl w:val="0"/>
          <w:numId w:val="6"/>
        </w:numPr>
        <w:ind w:left="1066" w:hanging="357"/>
        <w:jc w:val="both"/>
        <w:rPr>
          <w:rFonts w:ascii="Calibri" w:hAnsi="Calibri"/>
          <w:b/>
          <w:color w:val="1F497D"/>
          <w:sz w:val="22"/>
          <w:szCs w:val="22"/>
        </w:rPr>
      </w:pPr>
      <w:r w:rsidRPr="0006624F">
        <w:rPr>
          <w:rFonts w:ascii="Calibri" w:hAnsi="Calibri"/>
          <w:b/>
          <w:bCs/>
          <w:sz w:val="22"/>
          <w:szCs w:val="22"/>
        </w:rPr>
        <w:t>dokladu o oprávnění k podnikání</w:t>
      </w:r>
      <w:r w:rsidRPr="00B802EB">
        <w:rPr>
          <w:rFonts w:ascii="Calibri" w:hAnsi="Calibri"/>
          <w:sz w:val="22"/>
          <w:szCs w:val="22"/>
        </w:rPr>
        <w:t xml:space="preserve"> v rozsahu odpovídajícím předmětu</w:t>
      </w:r>
      <w:r w:rsidR="00730B1E">
        <w:rPr>
          <w:rFonts w:ascii="Calibri" w:hAnsi="Calibri"/>
          <w:sz w:val="22"/>
          <w:szCs w:val="22"/>
        </w:rPr>
        <w:t xml:space="preserve"> veřejné zakázky</w:t>
      </w:r>
      <w:r>
        <w:rPr>
          <w:rFonts w:ascii="Calibri" w:hAnsi="Calibri"/>
          <w:sz w:val="22"/>
          <w:szCs w:val="22"/>
        </w:rPr>
        <w:t xml:space="preserve">, </w:t>
      </w:r>
      <w:r w:rsidRPr="00590B2A">
        <w:rPr>
          <w:rFonts w:ascii="Calibri" w:hAnsi="Calibri"/>
          <w:sz w:val="22"/>
          <w:szCs w:val="22"/>
        </w:rPr>
        <w:t>pokud jiné právní předpisy takové oprávnění vyžadují</w:t>
      </w:r>
      <w:r w:rsidRPr="00B802EB">
        <w:rPr>
          <w:rFonts w:ascii="Calibri" w:hAnsi="Calibri"/>
          <w:sz w:val="22"/>
          <w:szCs w:val="22"/>
        </w:rPr>
        <w:t>; takovým dokladem se rozumí zejména výpis ze živnostenského rejstříku, příp. do vydání výpisu stejnopis ohlášení s prokázaným doručením živnostenskému úřadu nebo živnostenský list, s předmětem podnikání „</w:t>
      </w:r>
      <w:bookmarkStart w:id="6" w:name="_Hlk516473595"/>
      <w:r w:rsidR="00ED75D3">
        <w:rPr>
          <w:rFonts w:ascii="Calibri" w:hAnsi="Calibri"/>
          <w:sz w:val="22"/>
          <w:szCs w:val="22"/>
        </w:rPr>
        <w:t xml:space="preserve">Projektová činnost ve výstavbě </w:t>
      </w:r>
      <w:proofErr w:type="gramStart"/>
      <w:r w:rsidR="00ED75D3">
        <w:rPr>
          <w:rFonts w:ascii="Calibri" w:hAnsi="Calibri"/>
          <w:sz w:val="22"/>
          <w:szCs w:val="22"/>
        </w:rPr>
        <w:t>„ a</w:t>
      </w:r>
      <w:proofErr w:type="gramEnd"/>
      <w:r w:rsidR="00ED75D3">
        <w:rPr>
          <w:rFonts w:ascii="Calibri" w:hAnsi="Calibri"/>
          <w:sz w:val="22"/>
          <w:szCs w:val="22"/>
        </w:rPr>
        <w:t xml:space="preserve"> „Provádění staveb, jejich změn a </w:t>
      </w:r>
      <w:r w:rsidR="00ED75D3" w:rsidRPr="007563D4">
        <w:rPr>
          <w:rFonts w:ascii="Calibri" w:hAnsi="Calibri"/>
          <w:sz w:val="22"/>
          <w:szCs w:val="22"/>
        </w:rPr>
        <w:t>odstraňován</w:t>
      </w:r>
      <w:r w:rsidRPr="007563D4">
        <w:rPr>
          <w:rFonts w:ascii="Calibri" w:hAnsi="Calibri"/>
          <w:sz w:val="22"/>
          <w:szCs w:val="22"/>
        </w:rPr>
        <w:t>“</w:t>
      </w:r>
      <w:bookmarkEnd w:id="6"/>
      <w:r w:rsidRPr="007563D4">
        <w:rPr>
          <w:rFonts w:ascii="Calibri" w:hAnsi="Calibri"/>
          <w:sz w:val="22"/>
          <w:szCs w:val="22"/>
        </w:rPr>
        <w:t xml:space="preserve"> či je</w:t>
      </w:r>
      <w:r w:rsidR="00ED75D3" w:rsidRPr="007563D4">
        <w:rPr>
          <w:rFonts w:ascii="Calibri" w:hAnsi="Calibri"/>
          <w:sz w:val="22"/>
          <w:szCs w:val="22"/>
        </w:rPr>
        <w:t>jich</w:t>
      </w:r>
      <w:r w:rsidRPr="007563D4">
        <w:rPr>
          <w:rFonts w:ascii="Calibri" w:hAnsi="Calibri"/>
          <w:sz w:val="22"/>
          <w:szCs w:val="22"/>
        </w:rPr>
        <w:t xml:space="preserve"> ekvivalent.</w:t>
      </w:r>
    </w:p>
    <w:p w14:paraId="799C22AA" w14:textId="77777777" w:rsidR="009B7F12" w:rsidRPr="007563D4" w:rsidRDefault="009B7F12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563D4">
        <w:rPr>
          <w:rFonts w:asciiTheme="minorHAnsi" w:hAnsiTheme="minorHAnsi" w:cstheme="minorHAnsi"/>
          <w:b/>
          <w:bCs/>
          <w:sz w:val="22"/>
          <w:szCs w:val="22"/>
        </w:rPr>
        <w:t>Technická kvalifikace</w:t>
      </w:r>
    </w:p>
    <w:p w14:paraId="39261FE8" w14:textId="77777777" w:rsidR="009260AF" w:rsidRDefault="009260AF" w:rsidP="009260AF">
      <w:pPr>
        <w:spacing w:after="120"/>
        <w:ind w:left="720"/>
        <w:jc w:val="both"/>
        <w:rPr>
          <w:rFonts w:ascii="Calibri" w:hAnsi="Calibri"/>
          <w:sz w:val="22"/>
          <w:szCs w:val="22"/>
        </w:rPr>
      </w:pPr>
      <w:r w:rsidRPr="004A65A3">
        <w:rPr>
          <w:rFonts w:ascii="Calibri" w:hAnsi="Calibri"/>
          <w:sz w:val="22"/>
          <w:szCs w:val="22"/>
          <w:u w:val="single"/>
        </w:rPr>
        <w:t xml:space="preserve">Zadavatel požaduje splnění technické kvalifikace uvedené v ustanovení § 79 odst. 2 písm. </w:t>
      </w:r>
      <w:r>
        <w:rPr>
          <w:rFonts w:ascii="Calibri" w:hAnsi="Calibri"/>
          <w:sz w:val="22"/>
          <w:szCs w:val="22"/>
          <w:u w:val="single"/>
        </w:rPr>
        <w:t>a</w:t>
      </w:r>
      <w:r w:rsidRPr="00932606">
        <w:rPr>
          <w:rFonts w:ascii="Calibri" w:hAnsi="Calibri"/>
          <w:sz w:val="22"/>
          <w:szCs w:val="22"/>
          <w:u w:val="single"/>
        </w:rPr>
        <w:t>)</w:t>
      </w:r>
      <w:r w:rsidRPr="00E94C78">
        <w:rPr>
          <w:rFonts w:ascii="Calibri" w:hAnsi="Calibri"/>
          <w:sz w:val="22"/>
          <w:szCs w:val="22"/>
          <w:u w:val="single"/>
        </w:rPr>
        <w:t xml:space="preserve"> a</w:t>
      </w:r>
      <w:r>
        <w:rPr>
          <w:rFonts w:ascii="Calibri" w:hAnsi="Calibri"/>
          <w:sz w:val="22"/>
          <w:szCs w:val="22"/>
          <w:u w:val="single"/>
        </w:rPr>
        <w:t> </w:t>
      </w:r>
      <w:r w:rsidRPr="00E94C78">
        <w:rPr>
          <w:rFonts w:ascii="Calibri" w:hAnsi="Calibri"/>
          <w:sz w:val="22"/>
          <w:szCs w:val="22"/>
          <w:u w:val="single"/>
        </w:rPr>
        <w:t xml:space="preserve">b) </w:t>
      </w:r>
      <w:r w:rsidRPr="00932606">
        <w:rPr>
          <w:rFonts w:ascii="Calibri" w:hAnsi="Calibri"/>
          <w:sz w:val="22"/>
          <w:szCs w:val="22"/>
          <w:u w:val="single"/>
        </w:rPr>
        <w:t>Zákona</w:t>
      </w:r>
      <w:r w:rsidRPr="004A65A3">
        <w:rPr>
          <w:rFonts w:ascii="Calibri" w:hAnsi="Calibri"/>
          <w:sz w:val="22"/>
          <w:szCs w:val="22"/>
          <w:u w:val="single"/>
        </w:rPr>
        <w:t>.</w:t>
      </w:r>
      <w:r w:rsidRPr="001C1A11">
        <w:rPr>
          <w:rFonts w:ascii="Calibri" w:hAnsi="Calibri"/>
          <w:sz w:val="22"/>
          <w:szCs w:val="22"/>
        </w:rPr>
        <w:t xml:space="preserve"> </w:t>
      </w:r>
      <w:r w:rsidRPr="005D5728">
        <w:rPr>
          <w:rFonts w:ascii="Calibri" w:hAnsi="Calibri"/>
          <w:sz w:val="22"/>
          <w:szCs w:val="22"/>
        </w:rPr>
        <w:t xml:space="preserve">Splnění </w:t>
      </w:r>
      <w:r>
        <w:rPr>
          <w:rFonts w:ascii="Calibri" w:hAnsi="Calibri"/>
          <w:sz w:val="22"/>
          <w:szCs w:val="22"/>
        </w:rPr>
        <w:t xml:space="preserve">tohoto </w:t>
      </w:r>
      <w:r w:rsidRPr="005D5728">
        <w:rPr>
          <w:rFonts w:ascii="Calibri" w:hAnsi="Calibri"/>
          <w:sz w:val="22"/>
          <w:szCs w:val="22"/>
        </w:rPr>
        <w:t>kritéria technické kvalifikace se prokazuje před</w:t>
      </w:r>
      <w:r w:rsidRPr="001C1A11">
        <w:rPr>
          <w:rFonts w:ascii="Calibri" w:hAnsi="Calibri"/>
          <w:sz w:val="22"/>
          <w:szCs w:val="22"/>
        </w:rPr>
        <w:t>ložením</w:t>
      </w:r>
      <w:r>
        <w:rPr>
          <w:rFonts w:ascii="Calibri" w:hAnsi="Calibri"/>
          <w:sz w:val="22"/>
          <w:szCs w:val="22"/>
        </w:rPr>
        <w:t>:</w:t>
      </w:r>
    </w:p>
    <w:p w14:paraId="06A2C6AD" w14:textId="227BC6B4" w:rsidR="009260AF" w:rsidRPr="00C32E52" w:rsidRDefault="009260AF" w:rsidP="00C37509">
      <w:pPr>
        <w:pStyle w:val="Odstavecseseznamem"/>
        <w:numPr>
          <w:ilvl w:val="0"/>
          <w:numId w:val="22"/>
        </w:numPr>
        <w:ind w:left="1134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C32E52">
        <w:rPr>
          <w:rFonts w:ascii="Calibri" w:hAnsi="Calibri"/>
          <w:b/>
          <w:sz w:val="22"/>
          <w:szCs w:val="22"/>
        </w:rPr>
        <w:t>seznamu významných stavebních prací poskytnutých účastníkem za </w:t>
      </w:r>
      <w:r w:rsidR="00E02175">
        <w:rPr>
          <w:rFonts w:ascii="Calibri" w:hAnsi="Calibri"/>
          <w:b/>
          <w:sz w:val="22"/>
          <w:szCs w:val="22"/>
        </w:rPr>
        <w:t xml:space="preserve">období počínající </w:t>
      </w:r>
      <w:r w:rsidRPr="00C32E52">
        <w:rPr>
          <w:rFonts w:ascii="Calibri" w:hAnsi="Calibri"/>
          <w:b/>
          <w:sz w:val="22"/>
          <w:szCs w:val="22"/>
        </w:rPr>
        <w:t xml:space="preserve"> 5 let před zahájením zadávacího řízení</w:t>
      </w:r>
      <w:r>
        <w:rPr>
          <w:rFonts w:ascii="Calibri" w:hAnsi="Calibri"/>
          <w:b/>
          <w:sz w:val="22"/>
          <w:szCs w:val="22"/>
        </w:rPr>
        <w:t xml:space="preserve"> </w:t>
      </w:r>
      <w:r w:rsidR="00330110">
        <w:rPr>
          <w:rFonts w:ascii="Calibri" w:hAnsi="Calibri"/>
          <w:b/>
          <w:sz w:val="22"/>
          <w:szCs w:val="22"/>
        </w:rPr>
        <w:t>a končíc</w:t>
      </w:r>
      <w:r w:rsidR="003113EC">
        <w:rPr>
          <w:rFonts w:ascii="Calibri" w:hAnsi="Calibri"/>
          <w:b/>
          <w:sz w:val="22"/>
          <w:szCs w:val="22"/>
        </w:rPr>
        <w:t xml:space="preserve">í v den podání </w:t>
      </w:r>
      <w:r w:rsidR="004A3C24">
        <w:rPr>
          <w:rFonts w:ascii="Calibri" w:hAnsi="Calibri"/>
          <w:b/>
          <w:sz w:val="22"/>
          <w:szCs w:val="22"/>
        </w:rPr>
        <w:t>žádosti o účast</w:t>
      </w:r>
      <w:r w:rsidR="003113EC">
        <w:rPr>
          <w:rFonts w:ascii="Calibri" w:hAnsi="Calibri"/>
          <w:b/>
          <w:sz w:val="22"/>
          <w:szCs w:val="22"/>
        </w:rPr>
        <w:t xml:space="preserve"> </w:t>
      </w:r>
      <w:r w:rsidRPr="003C401B">
        <w:rPr>
          <w:rFonts w:ascii="Calibri" w:hAnsi="Calibri"/>
          <w:sz w:val="22"/>
          <w:szCs w:val="22"/>
        </w:rPr>
        <w:t>(stavba musela být v této době dokončena a pře</w:t>
      </w:r>
      <w:r>
        <w:rPr>
          <w:rFonts w:ascii="Calibri" w:hAnsi="Calibri"/>
          <w:sz w:val="22"/>
          <w:szCs w:val="22"/>
        </w:rPr>
        <w:t>vzata objednatelem</w:t>
      </w:r>
      <w:r w:rsidRPr="003C401B">
        <w:rPr>
          <w:rFonts w:ascii="Calibri" w:hAnsi="Calibri"/>
          <w:sz w:val="22"/>
          <w:szCs w:val="22"/>
        </w:rPr>
        <w:t>)</w:t>
      </w:r>
      <w:r w:rsidRPr="00C32E52">
        <w:rPr>
          <w:rFonts w:ascii="Calibri" w:hAnsi="Calibri"/>
          <w:sz w:val="22"/>
          <w:szCs w:val="22"/>
        </w:rPr>
        <w:t>; v seznamu významných stavebních prací bude uvedena doba jejich poskytnutí, investiční náklady stavby, identifikace objednatele a kontaktní osoba objednatele pro možnost ověření, přílohou seznamu budou osvědčení objednatelů o řádném poskytnutí významných stavebních prací,</w:t>
      </w:r>
      <w:r w:rsidRPr="00ED43A8">
        <w:rPr>
          <w:rFonts w:ascii="Calibri" w:hAnsi="Calibri"/>
          <w:b/>
          <w:sz w:val="22"/>
          <w:szCs w:val="22"/>
        </w:rPr>
        <w:t xml:space="preserve"> a</w:t>
      </w:r>
    </w:p>
    <w:p w14:paraId="32728CF1" w14:textId="41AB042F" w:rsidR="00C903A2" w:rsidRDefault="009260AF" w:rsidP="00C903A2">
      <w:pPr>
        <w:pStyle w:val="Odstavecseseznamem"/>
        <w:numPr>
          <w:ilvl w:val="0"/>
          <w:numId w:val="22"/>
        </w:numPr>
        <w:spacing w:after="120"/>
        <w:ind w:left="1134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FF7847">
        <w:rPr>
          <w:rFonts w:ascii="Calibri" w:hAnsi="Calibri"/>
          <w:b/>
          <w:sz w:val="22"/>
          <w:szCs w:val="22"/>
        </w:rPr>
        <w:t>seznamu významných služeb poskytnutých účastníkem za </w:t>
      </w:r>
      <w:r w:rsidR="00757FDB">
        <w:rPr>
          <w:rFonts w:ascii="Calibri" w:hAnsi="Calibri"/>
          <w:b/>
          <w:sz w:val="22"/>
          <w:szCs w:val="22"/>
        </w:rPr>
        <w:t xml:space="preserve">období </w:t>
      </w:r>
      <w:proofErr w:type="gramStart"/>
      <w:r w:rsidR="00757FDB">
        <w:rPr>
          <w:rFonts w:ascii="Calibri" w:hAnsi="Calibri"/>
          <w:b/>
          <w:sz w:val="22"/>
          <w:szCs w:val="22"/>
        </w:rPr>
        <w:t xml:space="preserve">počínající  </w:t>
      </w:r>
      <w:r w:rsidR="003223EB">
        <w:rPr>
          <w:rFonts w:ascii="Calibri" w:hAnsi="Calibri"/>
          <w:b/>
          <w:sz w:val="22"/>
          <w:szCs w:val="22"/>
        </w:rPr>
        <w:t>3</w:t>
      </w:r>
      <w:proofErr w:type="gramEnd"/>
      <w:r w:rsidR="003223EB">
        <w:rPr>
          <w:rFonts w:ascii="Calibri" w:hAnsi="Calibri"/>
          <w:b/>
          <w:sz w:val="22"/>
          <w:szCs w:val="22"/>
        </w:rPr>
        <w:t xml:space="preserve"> roky</w:t>
      </w:r>
      <w:r w:rsidRPr="00FF7847">
        <w:rPr>
          <w:rFonts w:ascii="Calibri" w:hAnsi="Calibri"/>
          <w:b/>
          <w:sz w:val="22"/>
          <w:szCs w:val="22"/>
        </w:rPr>
        <w:t xml:space="preserve"> před zahájením zadávacího řízení</w:t>
      </w:r>
      <w:r w:rsidR="003113EC">
        <w:rPr>
          <w:rFonts w:ascii="Calibri" w:hAnsi="Calibri"/>
          <w:b/>
          <w:sz w:val="22"/>
          <w:szCs w:val="22"/>
        </w:rPr>
        <w:t xml:space="preserve"> a končící v den podání </w:t>
      </w:r>
      <w:r w:rsidR="004A3C24">
        <w:rPr>
          <w:rFonts w:ascii="Calibri" w:hAnsi="Calibri"/>
          <w:b/>
          <w:sz w:val="22"/>
          <w:szCs w:val="22"/>
        </w:rPr>
        <w:t>žádosti o účast</w:t>
      </w:r>
      <w:r>
        <w:rPr>
          <w:rFonts w:ascii="Calibri" w:hAnsi="Calibri"/>
          <w:b/>
          <w:sz w:val="22"/>
          <w:szCs w:val="22"/>
        </w:rPr>
        <w:t xml:space="preserve"> </w:t>
      </w:r>
      <w:r w:rsidRPr="003C401B">
        <w:rPr>
          <w:rFonts w:ascii="Calibri" w:hAnsi="Calibri"/>
          <w:sz w:val="22"/>
          <w:szCs w:val="22"/>
        </w:rPr>
        <w:t>(příslušná dokumentace musela být v této době dokončena a převzata objednatelem)</w:t>
      </w:r>
      <w:r w:rsidRPr="00C32E52">
        <w:rPr>
          <w:rFonts w:ascii="Calibri" w:hAnsi="Calibri"/>
          <w:sz w:val="22"/>
          <w:szCs w:val="22"/>
        </w:rPr>
        <w:t xml:space="preserve">; v seznamu významných </w:t>
      </w:r>
      <w:r>
        <w:rPr>
          <w:rFonts w:ascii="Calibri" w:hAnsi="Calibri"/>
          <w:sz w:val="22"/>
          <w:szCs w:val="22"/>
        </w:rPr>
        <w:t>služeb</w:t>
      </w:r>
      <w:r w:rsidRPr="00C32E52">
        <w:rPr>
          <w:rFonts w:ascii="Calibri" w:hAnsi="Calibri"/>
          <w:sz w:val="22"/>
          <w:szCs w:val="22"/>
        </w:rPr>
        <w:t xml:space="preserve"> bude uvedena cena a doba jejich poskytnutí, investiční náklady stavby, identifikace objednatele a kontaktní osoba objednatele pro možnost ověření</w:t>
      </w:r>
      <w:r>
        <w:rPr>
          <w:rFonts w:ascii="Calibri" w:hAnsi="Calibri"/>
          <w:sz w:val="22"/>
          <w:szCs w:val="22"/>
        </w:rPr>
        <w:t>.</w:t>
      </w:r>
    </w:p>
    <w:p w14:paraId="0B7898C1" w14:textId="22215DC4" w:rsidR="009260AF" w:rsidRPr="002835E2" w:rsidRDefault="009260AF" w:rsidP="006C24F7">
      <w:pPr>
        <w:ind w:left="720"/>
        <w:contextualSpacing/>
        <w:jc w:val="both"/>
        <w:rPr>
          <w:rFonts w:ascii="Calibri" w:hAnsi="Calibri"/>
          <w:sz w:val="22"/>
          <w:szCs w:val="22"/>
        </w:rPr>
      </w:pPr>
      <w:bookmarkStart w:id="7" w:name="_Hlk145595653"/>
      <w:r w:rsidRPr="636FEC95">
        <w:rPr>
          <w:rFonts w:ascii="Calibri" w:hAnsi="Calibri"/>
          <w:sz w:val="22"/>
          <w:szCs w:val="22"/>
        </w:rPr>
        <w:t xml:space="preserve">V seznamu významných stavebních prací účastník doloží </w:t>
      </w:r>
      <w:r w:rsidRPr="002835E2">
        <w:rPr>
          <w:rFonts w:ascii="Calibri" w:hAnsi="Calibri"/>
          <w:sz w:val="22"/>
          <w:szCs w:val="22"/>
        </w:rPr>
        <w:t xml:space="preserve">poskytnutí </w:t>
      </w:r>
      <w:r w:rsidRPr="002835E2">
        <w:rPr>
          <w:rFonts w:ascii="Calibri" w:hAnsi="Calibri"/>
          <w:b/>
          <w:bCs/>
          <w:sz w:val="22"/>
          <w:szCs w:val="22"/>
        </w:rPr>
        <w:t xml:space="preserve">alespoň </w:t>
      </w:r>
      <w:r w:rsidR="05025ECA" w:rsidRPr="002835E2">
        <w:rPr>
          <w:rFonts w:ascii="Calibri" w:hAnsi="Calibri"/>
          <w:b/>
          <w:bCs/>
          <w:sz w:val="22"/>
          <w:szCs w:val="22"/>
        </w:rPr>
        <w:t>3</w:t>
      </w:r>
      <w:r w:rsidRPr="002835E2">
        <w:rPr>
          <w:rFonts w:ascii="Calibri" w:hAnsi="Calibri"/>
          <w:b/>
          <w:bCs/>
          <w:sz w:val="22"/>
          <w:szCs w:val="22"/>
        </w:rPr>
        <w:t xml:space="preserve"> </w:t>
      </w:r>
      <w:bookmarkStart w:id="8" w:name="_Hlk535417280"/>
      <w:r w:rsidRPr="002835E2">
        <w:rPr>
          <w:rFonts w:ascii="Calibri" w:hAnsi="Calibri"/>
          <w:b/>
          <w:bCs/>
          <w:sz w:val="22"/>
          <w:szCs w:val="22"/>
        </w:rPr>
        <w:t>stavebních prací</w:t>
      </w:r>
      <w:r w:rsidRPr="002835E2">
        <w:rPr>
          <w:rFonts w:ascii="Calibri" w:hAnsi="Calibri"/>
          <w:sz w:val="22"/>
          <w:szCs w:val="22"/>
        </w:rPr>
        <w:t xml:space="preserve"> </w:t>
      </w:r>
      <w:r w:rsidRPr="002835E2">
        <w:rPr>
          <w:rFonts w:ascii="Calibri" w:hAnsi="Calibri"/>
          <w:b/>
          <w:bCs/>
          <w:sz w:val="22"/>
          <w:szCs w:val="22"/>
        </w:rPr>
        <w:t xml:space="preserve">v hodnotě nejméně </w:t>
      </w:r>
      <w:r w:rsidR="00E24F13" w:rsidRPr="002835E2">
        <w:rPr>
          <w:rFonts w:ascii="Calibri" w:hAnsi="Calibri"/>
          <w:b/>
          <w:bCs/>
          <w:sz w:val="22"/>
          <w:szCs w:val="22"/>
        </w:rPr>
        <w:t xml:space="preserve">80 </w:t>
      </w:r>
      <w:proofErr w:type="spellStart"/>
      <w:proofErr w:type="gramStart"/>
      <w:r w:rsidR="00E24F13" w:rsidRPr="002835E2">
        <w:rPr>
          <w:rFonts w:ascii="Calibri" w:hAnsi="Calibri"/>
          <w:b/>
          <w:bCs/>
          <w:sz w:val="22"/>
          <w:szCs w:val="22"/>
        </w:rPr>
        <w:t>mil.</w:t>
      </w:r>
      <w:r w:rsidRPr="002835E2">
        <w:rPr>
          <w:rFonts w:ascii="Calibri" w:hAnsi="Calibri"/>
          <w:b/>
          <w:bCs/>
          <w:sz w:val="22"/>
          <w:szCs w:val="22"/>
        </w:rPr>
        <w:t>Kč</w:t>
      </w:r>
      <w:proofErr w:type="spellEnd"/>
      <w:proofErr w:type="gramEnd"/>
      <w:r w:rsidRPr="002835E2">
        <w:rPr>
          <w:rFonts w:ascii="Calibri" w:hAnsi="Calibri"/>
          <w:b/>
          <w:bCs/>
          <w:sz w:val="22"/>
          <w:szCs w:val="22"/>
        </w:rPr>
        <w:t xml:space="preserve"> bez DPH</w:t>
      </w:r>
      <w:r w:rsidR="00B70EFE" w:rsidRPr="002835E2">
        <w:rPr>
          <w:rFonts w:ascii="Calibri" w:hAnsi="Calibri"/>
          <w:b/>
          <w:bCs/>
          <w:sz w:val="22"/>
          <w:szCs w:val="22"/>
        </w:rPr>
        <w:t>.</w:t>
      </w:r>
      <w:r w:rsidRPr="002835E2">
        <w:rPr>
          <w:rFonts w:ascii="Calibri" w:hAnsi="Calibri"/>
          <w:sz w:val="22"/>
          <w:szCs w:val="22"/>
        </w:rPr>
        <w:t xml:space="preserve"> </w:t>
      </w:r>
      <w:bookmarkEnd w:id="8"/>
      <w:r w:rsidRPr="002835E2">
        <w:rPr>
          <w:rFonts w:ascii="Calibri" w:hAnsi="Calibri"/>
          <w:sz w:val="22"/>
          <w:szCs w:val="22"/>
        </w:rPr>
        <w:t xml:space="preserve"> </w:t>
      </w:r>
    </w:p>
    <w:p w14:paraId="1655A424" w14:textId="4C734BE8" w:rsidR="636FEC95" w:rsidRPr="002835E2" w:rsidRDefault="636FEC95" w:rsidP="636FEC95">
      <w:pPr>
        <w:ind w:left="720"/>
        <w:contextualSpacing/>
        <w:jc w:val="both"/>
        <w:rPr>
          <w:rFonts w:ascii="Calibri" w:hAnsi="Calibri"/>
          <w:sz w:val="22"/>
          <w:szCs w:val="22"/>
        </w:rPr>
      </w:pPr>
    </w:p>
    <w:p w14:paraId="4C16AD6B" w14:textId="77777777" w:rsidR="00D337A6" w:rsidRPr="002835E2" w:rsidRDefault="00D337A6" w:rsidP="00AF74A9">
      <w:pPr>
        <w:jc w:val="both"/>
        <w:rPr>
          <w:rFonts w:ascii="Calibri" w:hAnsi="Calibri"/>
          <w:sz w:val="22"/>
          <w:szCs w:val="22"/>
        </w:rPr>
      </w:pPr>
    </w:p>
    <w:p w14:paraId="62B223D8" w14:textId="72A91A89" w:rsidR="00BB11C5" w:rsidRPr="002835E2" w:rsidRDefault="00AB069A" w:rsidP="636FEC95">
      <w:pPr>
        <w:ind w:left="720"/>
        <w:jc w:val="both"/>
        <w:rPr>
          <w:rFonts w:ascii="Calibri" w:hAnsi="Calibri"/>
          <w:b/>
          <w:bCs/>
          <w:sz w:val="22"/>
          <w:szCs w:val="22"/>
        </w:rPr>
      </w:pPr>
      <w:r w:rsidRPr="002835E2">
        <w:rPr>
          <w:rFonts w:ascii="Calibri" w:hAnsi="Calibri"/>
          <w:sz w:val="22"/>
          <w:szCs w:val="22"/>
        </w:rPr>
        <w:t xml:space="preserve">V seznamu významných služeb účastník </w:t>
      </w:r>
      <w:proofErr w:type="gramStart"/>
      <w:r w:rsidRPr="002835E2">
        <w:rPr>
          <w:rFonts w:ascii="Calibri" w:hAnsi="Calibri"/>
          <w:sz w:val="22"/>
          <w:szCs w:val="22"/>
        </w:rPr>
        <w:t>doloží</w:t>
      </w:r>
      <w:proofErr w:type="gramEnd"/>
      <w:r w:rsidRPr="002835E2">
        <w:rPr>
          <w:rFonts w:ascii="Calibri" w:hAnsi="Calibri"/>
          <w:sz w:val="22"/>
          <w:szCs w:val="22"/>
        </w:rPr>
        <w:t xml:space="preserve"> poskytnutí</w:t>
      </w:r>
      <w:r w:rsidR="00052293" w:rsidRPr="002835E2">
        <w:rPr>
          <w:rFonts w:ascii="Calibri" w:hAnsi="Calibri"/>
          <w:b/>
          <w:bCs/>
          <w:sz w:val="22"/>
          <w:szCs w:val="22"/>
        </w:rPr>
        <w:t xml:space="preserve"> alespoň </w:t>
      </w:r>
      <w:r w:rsidR="0095662C" w:rsidRPr="002835E2">
        <w:rPr>
          <w:rFonts w:ascii="Calibri" w:hAnsi="Calibri"/>
          <w:b/>
          <w:bCs/>
          <w:sz w:val="22"/>
          <w:szCs w:val="22"/>
        </w:rPr>
        <w:t xml:space="preserve">2 </w:t>
      </w:r>
      <w:r w:rsidRPr="002835E2">
        <w:rPr>
          <w:rFonts w:ascii="Calibri" w:hAnsi="Calibri"/>
          <w:b/>
          <w:bCs/>
          <w:sz w:val="22"/>
          <w:szCs w:val="22"/>
        </w:rPr>
        <w:t>významných služeb</w:t>
      </w:r>
      <w:r w:rsidR="0095662C" w:rsidRPr="002835E2">
        <w:rPr>
          <w:rFonts w:ascii="Calibri" w:hAnsi="Calibri"/>
          <w:b/>
          <w:bCs/>
          <w:sz w:val="22"/>
          <w:szCs w:val="22"/>
        </w:rPr>
        <w:t xml:space="preserve"> spočívajících ve</w:t>
      </w:r>
      <w:r w:rsidR="00BB11C5" w:rsidRPr="002835E2">
        <w:rPr>
          <w:rFonts w:ascii="Calibri" w:hAnsi="Calibri"/>
          <w:b/>
          <w:bCs/>
          <w:sz w:val="22"/>
          <w:szCs w:val="22"/>
        </w:rPr>
        <w:t>:</w:t>
      </w:r>
      <w:r w:rsidR="0095662C" w:rsidRPr="002835E2">
        <w:rPr>
          <w:rFonts w:ascii="Calibri" w:hAnsi="Calibri"/>
          <w:b/>
          <w:bCs/>
          <w:sz w:val="22"/>
          <w:szCs w:val="22"/>
        </w:rPr>
        <w:t xml:space="preserve"> </w:t>
      </w:r>
    </w:p>
    <w:p w14:paraId="64CF405E" w14:textId="5531630F" w:rsidR="00AB069A" w:rsidRPr="002835E2" w:rsidRDefault="0095662C" w:rsidP="00BB11C5">
      <w:pPr>
        <w:pStyle w:val="Odstavecseseznamem"/>
        <w:numPr>
          <w:ilvl w:val="0"/>
          <w:numId w:val="35"/>
        </w:numPr>
        <w:jc w:val="both"/>
        <w:rPr>
          <w:rFonts w:ascii="Calibri" w:hAnsi="Calibri"/>
          <w:b/>
          <w:sz w:val="22"/>
          <w:szCs w:val="22"/>
        </w:rPr>
      </w:pPr>
      <w:r w:rsidRPr="002835E2">
        <w:rPr>
          <w:rFonts w:ascii="Calibri" w:hAnsi="Calibri"/>
          <w:b/>
          <w:sz w:val="22"/>
          <w:szCs w:val="22"/>
        </w:rPr>
        <w:t xml:space="preserve">zpracování </w:t>
      </w:r>
      <w:r w:rsidR="00484FD3" w:rsidRPr="002835E2">
        <w:rPr>
          <w:rFonts w:ascii="Calibri" w:hAnsi="Calibri"/>
          <w:b/>
          <w:sz w:val="22"/>
          <w:szCs w:val="22"/>
        </w:rPr>
        <w:t xml:space="preserve">projektové dokumentace pro </w:t>
      </w:r>
      <w:r w:rsidR="00E576D0" w:rsidRPr="002835E2">
        <w:rPr>
          <w:rFonts w:ascii="Calibri" w:hAnsi="Calibri"/>
          <w:b/>
          <w:sz w:val="22"/>
          <w:szCs w:val="22"/>
        </w:rPr>
        <w:t xml:space="preserve">stavební či společné povolení nebo </w:t>
      </w:r>
      <w:r w:rsidR="00A3799C" w:rsidRPr="002835E2">
        <w:rPr>
          <w:rFonts w:ascii="Calibri" w:hAnsi="Calibri"/>
          <w:b/>
          <w:sz w:val="22"/>
          <w:szCs w:val="22"/>
        </w:rPr>
        <w:t>pro</w:t>
      </w:r>
      <w:r w:rsidR="00E576D0" w:rsidRPr="002835E2">
        <w:rPr>
          <w:rFonts w:ascii="Calibri" w:hAnsi="Calibri"/>
          <w:b/>
          <w:sz w:val="22"/>
          <w:szCs w:val="22"/>
        </w:rPr>
        <w:t xml:space="preserve">jektové dokumentace pro </w:t>
      </w:r>
      <w:r w:rsidR="00A3799C" w:rsidRPr="002835E2">
        <w:rPr>
          <w:rFonts w:ascii="Calibri" w:hAnsi="Calibri"/>
          <w:b/>
          <w:sz w:val="22"/>
          <w:szCs w:val="22"/>
        </w:rPr>
        <w:t>pro</w:t>
      </w:r>
      <w:r w:rsidR="00E576D0" w:rsidRPr="002835E2">
        <w:rPr>
          <w:rFonts w:ascii="Calibri" w:hAnsi="Calibri"/>
          <w:b/>
          <w:sz w:val="22"/>
          <w:szCs w:val="22"/>
        </w:rPr>
        <w:t xml:space="preserve">vádění stavby pro stavbu </w:t>
      </w:r>
      <w:r w:rsidR="00E92951" w:rsidRPr="002835E2">
        <w:rPr>
          <w:rFonts w:ascii="Calibri" w:hAnsi="Calibri"/>
          <w:b/>
          <w:sz w:val="22"/>
          <w:szCs w:val="22"/>
        </w:rPr>
        <w:t>s rozpočtovými náklady ve výši 50 mil. Kč bez DPH</w:t>
      </w:r>
      <w:r w:rsidR="00AB069A" w:rsidRPr="002835E2">
        <w:rPr>
          <w:rFonts w:ascii="Calibri" w:hAnsi="Calibri"/>
          <w:b/>
          <w:sz w:val="22"/>
          <w:szCs w:val="22"/>
        </w:rPr>
        <w:t>:</w:t>
      </w:r>
    </w:p>
    <w:p w14:paraId="0C326B25" w14:textId="77777777" w:rsidR="00AB069A" w:rsidRPr="009F0134" w:rsidRDefault="00AB069A" w:rsidP="00AB069A">
      <w:pPr>
        <w:pStyle w:val="Odstavecseseznamem"/>
        <w:numPr>
          <w:ilvl w:val="0"/>
          <w:numId w:val="29"/>
        </w:numPr>
        <w:jc w:val="both"/>
        <w:rPr>
          <w:rFonts w:ascii="Calibri" w:hAnsi="Calibri"/>
          <w:sz w:val="22"/>
          <w:szCs w:val="22"/>
        </w:rPr>
      </w:pPr>
      <w:r w:rsidRPr="002835E2">
        <w:rPr>
          <w:rFonts w:ascii="Calibri" w:hAnsi="Calibri"/>
          <w:sz w:val="22"/>
          <w:szCs w:val="22"/>
        </w:rPr>
        <w:t>zpracování projektové dokumentace pro stavební povolení</w:t>
      </w:r>
      <w:r w:rsidRPr="667AD3E3">
        <w:rPr>
          <w:rFonts w:ascii="Calibri" w:hAnsi="Calibri"/>
          <w:sz w:val="22"/>
          <w:szCs w:val="22"/>
        </w:rPr>
        <w:t xml:space="preserve"> nebo projektové </w:t>
      </w:r>
      <w:r w:rsidRPr="00ED4BBF">
        <w:rPr>
          <w:rFonts w:ascii="Calibri" w:hAnsi="Calibri"/>
          <w:sz w:val="22"/>
          <w:szCs w:val="22"/>
        </w:rPr>
        <w:t>dokumentace pro společné řízení nebo projektové dokumentace pro provádění stavby podle vyhlášky č. 499/2006 Sb., o dokumentaci staveb, ve znění pozdějších předpisů,</w:t>
      </w:r>
      <w:r w:rsidRPr="667AD3E3">
        <w:rPr>
          <w:rFonts w:ascii="Calibri" w:hAnsi="Calibri"/>
          <w:sz w:val="22"/>
          <w:szCs w:val="22"/>
        </w:rPr>
        <w:t xml:space="preserve"> nebo realizační dokumentace stavby </w:t>
      </w:r>
      <w:r w:rsidRPr="667AD3E3">
        <w:rPr>
          <w:rFonts w:ascii="Calibri" w:hAnsi="Calibri"/>
          <w:b/>
          <w:bCs/>
          <w:sz w:val="22"/>
          <w:szCs w:val="22"/>
        </w:rPr>
        <w:t>metodou BIM</w:t>
      </w:r>
      <w:r w:rsidRPr="667AD3E3">
        <w:rPr>
          <w:rFonts w:ascii="Calibri" w:hAnsi="Calibri"/>
          <w:sz w:val="22"/>
          <w:szCs w:val="22"/>
        </w:rPr>
        <w:t xml:space="preserve">, tzn. že výstupem byl minimálně digitální model stavby obsahující i negrafické informace a v průběhu projektování bylo ke komunikaci a sdílení informací využito CDE prostředí. </w:t>
      </w:r>
    </w:p>
    <w:p w14:paraId="05452F61" w14:textId="77777777" w:rsidR="00AB069A" w:rsidRDefault="00AB069A" w:rsidP="00AB069A">
      <w:pPr>
        <w:ind w:left="720"/>
        <w:jc w:val="both"/>
        <w:rPr>
          <w:rFonts w:ascii="Calibri" w:hAnsi="Calibri"/>
          <w:b/>
          <w:sz w:val="22"/>
          <w:szCs w:val="22"/>
        </w:rPr>
      </w:pPr>
    </w:p>
    <w:p w14:paraId="4A3753E9" w14:textId="567148AD" w:rsidR="00AB069A" w:rsidRPr="00951E3B" w:rsidRDefault="00AB069A" w:rsidP="00AB069A">
      <w:pPr>
        <w:keepNext/>
        <w:spacing w:after="120" w:line="264" w:lineRule="auto"/>
        <w:ind w:left="709"/>
        <w:jc w:val="both"/>
        <w:rPr>
          <w:rFonts w:ascii="Calibri" w:eastAsia="Calibri" w:hAnsi="Calibri" w:cs="Calibri"/>
          <w:i/>
          <w:iCs/>
          <w:sz w:val="22"/>
          <w:szCs w:val="22"/>
          <w:lang w:eastAsia="en-US"/>
        </w:rPr>
      </w:pPr>
      <w:r w:rsidRPr="00951E3B">
        <w:rPr>
          <w:rFonts w:ascii="Calibri" w:eastAsia="Calibri" w:hAnsi="Calibri" w:cs="Calibri"/>
          <w:i/>
          <w:iCs/>
          <w:sz w:val="22"/>
          <w:szCs w:val="22"/>
          <w:lang w:eastAsia="en-US"/>
        </w:rPr>
        <w:lastRenderedPageBreak/>
        <w:t xml:space="preserve">Poznámka: pokud jedna významná </w:t>
      </w:r>
      <w:r>
        <w:rPr>
          <w:rFonts w:ascii="Calibri" w:eastAsia="Calibri" w:hAnsi="Calibri" w:cs="Calibri"/>
          <w:i/>
          <w:iCs/>
          <w:sz w:val="22"/>
          <w:szCs w:val="22"/>
          <w:lang w:eastAsia="en-US"/>
        </w:rPr>
        <w:t>služba</w:t>
      </w:r>
      <w:r w:rsidRPr="00951E3B">
        <w:rPr>
          <w:rFonts w:ascii="Calibri" w:eastAsia="Calibri" w:hAnsi="Calibri" w:cs="Calibri"/>
          <w:i/>
          <w:iCs/>
          <w:sz w:val="22"/>
          <w:szCs w:val="22"/>
          <w:lang w:eastAsia="en-US"/>
        </w:rPr>
        <w:t xml:space="preserve"> splňuje </w:t>
      </w:r>
      <w:r w:rsidR="00966ADA">
        <w:rPr>
          <w:rFonts w:ascii="Calibri" w:eastAsia="Calibri" w:hAnsi="Calibri" w:cs="Calibri"/>
          <w:i/>
          <w:iCs/>
          <w:sz w:val="22"/>
          <w:szCs w:val="22"/>
          <w:lang w:eastAsia="en-US"/>
        </w:rPr>
        <w:t>oba z</w:t>
      </w:r>
      <w:r w:rsidRPr="00951E3B">
        <w:rPr>
          <w:rFonts w:ascii="Calibri" w:eastAsia="Calibri" w:hAnsi="Calibri" w:cs="Calibri"/>
          <w:i/>
          <w:iCs/>
          <w:sz w:val="22"/>
          <w:szCs w:val="22"/>
          <w:lang w:eastAsia="en-US"/>
        </w:rPr>
        <w:t xml:space="preserve"> výše uvedených bodů (tzn. např. hodnota nejméně </w:t>
      </w:r>
      <w:r w:rsidR="00836E7E">
        <w:rPr>
          <w:rFonts w:ascii="Calibri" w:eastAsia="Calibri" w:hAnsi="Calibri" w:cs="Calibri"/>
          <w:i/>
          <w:iCs/>
          <w:sz w:val="22"/>
          <w:szCs w:val="22"/>
          <w:lang w:eastAsia="en-US"/>
        </w:rPr>
        <w:t>50</w:t>
      </w:r>
      <w:r w:rsidRPr="00951E3B">
        <w:rPr>
          <w:rFonts w:ascii="Calibri" w:eastAsia="Calibri" w:hAnsi="Calibri" w:cs="Calibri"/>
          <w:i/>
          <w:iCs/>
          <w:sz w:val="22"/>
          <w:szCs w:val="22"/>
          <w:lang w:eastAsia="en-US"/>
        </w:rPr>
        <w:t xml:space="preserve"> mil. Kč bez DPH</w:t>
      </w:r>
      <w:r w:rsidR="006F5235">
        <w:rPr>
          <w:rFonts w:ascii="Calibri" w:eastAsia="Calibri" w:hAnsi="Calibri" w:cs="Calibri"/>
          <w:i/>
          <w:iCs/>
          <w:sz w:val="22"/>
          <w:szCs w:val="22"/>
          <w:lang w:eastAsia="en-US"/>
        </w:rPr>
        <w:t xml:space="preserve"> a zároveň</w:t>
      </w:r>
      <w:r w:rsidR="00966ADA">
        <w:rPr>
          <w:rFonts w:ascii="Calibri" w:eastAsia="Calibri" w:hAnsi="Calibri" w:cs="Calibri"/>
          <w:i/>
          <w:iCs/>
          <w:sz w:val="22"/>
          <w:szCs w:val="22"/>
          <w:lang w:eastAsia="en-US"/>
        </w:rPr>
        <w:t xml:space="preserve"> šlo o</w:t>
      </w:r>
      <w:r>
        <w:t xml:space="preserve"> </w:t>
      </w:r>
      <w:r w:rsidRPr="00951E3B">
        <w:rPr>
          <w:rFonts w:ascii="Calibri" w:eastAsia="Calibri" w:hAnsi="Calibri" w:cs="Calibri"/>
          <w:i/>
          <w:iCs/>
          <w:sz w:val="22"/>
          <w:szCs w:val="22"/>
          <w:lang w:eastAsia="en-US"/>
        </w:rPr>
        <w:t xml:space="preserve">provedení </w:t>
      </w:r>
      <w:r>
        <w:rPr>
          <w:rFonts w:ascii="Calibri" w:eastAsia="Calibri" w:hAnsi="Calibri" w:cs="Calibri"/>
          <w:i/>
          <w:iCs/>
          <w:sz w:val="22"/>
          <w:szCs w:val="22"/>
          <w:lang w:eastAsia="en-US"/>
        </w:rPr>
        <w:t>metodou BIM</w:t>
      </w:r>
      <w:r w:rsidRPr="00951E3B">
        <w:rPr>
          <w:rFonts w:ascii="Calibri" w:eastAsia="Calibri" w:hAnsi="Calibri" w:cs="Calibri"/>
          <w:i/>
          <w:iCs/>
          <w:sz w:val="22"/>
          <w:szCs w:val="22"/>
          <w:lang w:eastAsia="en-US"/>
        </w:rPr>
        <w:t xml:space="preserve">), lze jí prokázat splnění </w:t>
      </w:r>
      <w:r w:rsidR="00A636F6">
        <w:rPr>
          <w:rFonts w:ascii="Calibri" w:eastAsia="Calibri" w:hAnsi="Calibri" w:cs="Calibri"/>
          <w:i/>
          <w:iCs/>
          <w:sz w:val="22"/>
          <w:szCs w:val="22"/>
          <w:lang w:eastAsia="en-US"/>
        </w:rPr>
        <w:t>obou</w:t>
      </w:r>
      <w:r w:rsidRPr="00951E3B">
        <w:rPr>
          <w:rFonts w:ascii="Calibri" w:eastAsia="Calibri" w:hAnsi="Calibri" w:cs="Calibri"/>
          <w:i/>
          <w:iCs/>
          <w:sz w:val="22"/>
          <w:szCs w:val="22"/>
          <w:lang w:eastAsia="en-US"/>
        </w:rPr>
        <w:t xml:space="preserve"> příslušných požadavků.</w:t>
      </w:r>
    </w:p>
    <w:bookmarkEnd w:id="7"/>
    <w:p w14:paraId="31B438B5" w14:textId="77777777" w:rsidR="009260AF" w:rsidRDefault="009260AF" w:rsidP="009260AF">
      <w:pPr>
        <w:spacing w:after="120"/>
        <w:ind w:left="709"/>
        <w:jc w:val="both"/>
        <w:rPr>
          <w:rFonts w:ascii="Calibri" w:hAnsi="Calibri"/>
          <w:sz w:val="22"/>
          <w:szCs w:val="22"/>
          <w:u w:val="single"/>
        </w:rPr>
      </w:pPr>
    </w:p>
    <w:p w14:paraId="06B11DA2" w14:textId="37B86FAA" w:rsidR="00F5221F" w:rsidRDefault="00F5221F" w:rsidP="00DC57CE">
      <w:pPr>
        <w:spacing w:after="120"/>
        <w:ind w:left="709"/>
        <w:jc w:val="both"/>
        <w:rPr>
          <w:rFonts w:ascii="Calibri" w:hAnsi="Calibri"/>
          <w:sz w:val="22"/>
          <w:szCs w:val="22"/>
        </w:rPr>
      </w:pPr>
      <w:r w:rsidRPr="00AC76FC">
        <w:rPr>
          <w:rFonts w:ascii="Calibri" w:hAnsi="Calibri"/>
          <w:sz w:val="22"/>
          <w:szCs w:val="22"/>
          <w:u w:val="single"/>
        </w:rPr>
        <w:t xml:space="preserve">Zadavatel požaduje splnění technické kvalifikace uvedené v ustanovení § 79 odst. 2 písm. </w:t>
      </w:r>
      <w:r>
        <w:rPr>
          <w:rFonts w:ascii="Calibri" w:hAnsi="Calibri"/>
          <w:sz w:val="22"/>
          <w:szCs w:val="22"/>
          <w:u w:val="single"/>
        </w:rPr>
        <w:t>c</w:t>
      </w:r>
      <w:r w:rsidRPr="00AC76FC">
        <w:rPr>
          <w:rFonts w:ascii="Calibri" w:hAnsi="Calibri"/>
          <w:sz w:val="22"/>
          <w:szCs w:val="22"/>
          <w:u w:val="single"/>
        </w:rPr>
        <w:t xml:space="preserve">) </w:t>
      </w:r>
      <w:r w:rsidR="00E65634">
        <w:rPr>
          <w:rFonts w:ascii="Calibri" w:hAnsi="Calibri"/>
          <w:sz w:val="22"/>
          <w:szCs w:val="22"/>
          <w:u w:val="single"/>
        </w:rPr>
        <w:t xml:space="preserve">a d) </w:t>
      </w:r>
      <w:r w:rsidRPr="00AC76FC">
        <w:rPr>
          <w:rFonts w:ascii="Calibri" w:hAnsi="Calibri"/>
          <w:sz w:val="22"/>
          <w:szCs w:val="22"/>
          <w:u w:val="single"/>
        </w:rPr>
        <w:t>Z</w:t>
      </w:r>
      <w:r>
        <w:rPr>
          <w:rFonts w:ascii="Calibri" w:hAnsi="Calibri"/>
          <w:sz w:val="22"/>
          <w:szCs w:val="22"/>
          <w:u w:val="single"/>
        </w:rPr>
        <w:t>ZVZ</w:t>
      </w:r>
      <w:r w:rsidRPr="00AC76FC">
        <w:rPr>
          <w:rFonts w:ascii="Calibri" w:hAnsi="Calibri"/>
          <w:sz w:val="22"/>
          <w:szCs w:val="22"/>
          <w:u w:val="single"/>
        </w:rPr>
        <w:t>.</w:t>
      </w:r>
      <w:r w:rsidRPr="00AC76FC">
        <w:t xml:space="preserve"> </w:t>
      </w:r>
      <w:r w:rsidRPr="00AC76FC">
        <w:rPr>
          <w:rFonts w:ascii="Calibri" w:hAnsi="Calibri"/>
          <w:sz w:val="22"/>
          <w:szCs w:val="22"/>
        </w:rPr>
        <w:t>Splnění tohoto kritéria technické kvalifikace se prokazuje</w:t>
      </w:r>
      <w:r w:rsidRPr="0070529A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doložením seznamu členů realizačního týmu</w:t>
      </w:r>
      <w:r w:rsidR="00DC57CE">
        <w:rPr>
          <w:rFonts w:ascii="Calibri" w:hAnsi="Calibri"/>
          <w:sz w:val="22"/>
          <w:szCs w:val="22"/>
        </w:rPr>
        <w:t xml:space="preserve"> a doložením odborné kvalifikace níže uvedených členů realizačního týmu</w:t>
      </w:r>
      <w:r>
        <w:rPr>
          <w:rFonts w:ascii="Calibri" w:hAnsi="Calibri"/>
          <w:sz w:val="22"/>
          <w:szCs w:val="22"/>
        </w:rPr>
        <w:t>.</w:t>
      </w:r>
    </w:p>
    <w:p w14:paraId="41FBDFB6" w14:textId="77777777" w:rsidR="00026784" w:rsidRPr="00026784" w:rsidRDefault="00026784" w:rsidP="00026784">
      <w:pPr>
        <w:spacing w:after="120"/>
        <w:ind w:left="510" w:firstLine="198"/>
        <w:jc w:val="both"/>
        <w:rPr>
          <w:rFonts w:ascii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>Popis jednotlivých požadovaných pozic:</w:t>
      </w:r>
    </w:p>
    <w:p w14:paraId="76C22AAC" w14:textId="77777777" w:rsidR="00026784" w:rsidRPr="00026784" w:rsidRDefault="00026784" w:rsidP="00026784">
      <w:pPr>
        <w:pStyle w:val="Odstavecseseznamem"/>
        <w:numPr>
          <w:ilvl w:val="0"/>
          <w:numId w:val="36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>Manažer akce</w:t>
      </w:r>
    </w:p>
    <w:p w14:paraId="11EBF55C" w14:textId="77777777" w:rsidR="00026784" w:rsidRPr="00026784" w:rsidRDefault="00026784" w:rsidP="00026784">
      <w:pPr>
        <w:pStyle w:val="Odstavecseseznamem"/>
        <w:numPr>
          <w:ilvl w:val="1"/>
          <w:numId w:val="36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>klíčová funkce – funkčně je nadřazen Generálnímu projektantovi, Hlavnímu stavbyvedoucímu i všem dalším členům realizačního týmu, jedná se o protějšek Správce stavby na straně dodavatele, zodpovídá za provázanost činností v projekční i stavební fázi,</w:t>
      </w:r>
    </w:p>
    <w:p w14:paraId="24307B0D" w14:textId="77777777" w:rsidR="00026784" w:rsidRPr="00026784" w:rsidRDefault="00026784" w:rsidP="00026784">
      <w:pPr>
        <w:pStyle w:val="Odstavecseseznamem"/>
        <w:numPr>
          <w:ilvl w:val="1"/>
          <w:numId w:val="36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 xml:space="preserve">koordinuje jednotlivé procesy, plnění termínů a vedení lidských zdrojů v průběhu </w:t>
      </w:r>
      <w:r w:rsidRPr="00026784">
        <w:rPr>
          <w:rFonts w:asciiTheme="minorHAnsi" w:hAnsiTheme="minorHAnsi" w:cstheme="minorHAnsi"/>
          <w:sz w:val="22"/>
          <w:szCs w:val="22"/>
          <w:u w:val="single"/>
        </w:rPr>
        <w:t>celé</w:t>
      </w:r>
      <w:r w:rsidRPr="00026784">
        <w:rPr>
          <w:rFonts w:asciiTheme="minorHAnsi" w:hAnsiTheme="minorHAnsi" w:cstheme="minorHAnsi"/>
          <w:sz w:val="22"/>
          <w:szCs w:val="22"/>
        </w:rPr>
        <w:t xml:space="preserve"> realizace, tj. projekční i stavební fáze,</w:t>
      </w:r>
    </w:p>
    <w:p w14:paraId="72ED7723" w14:textId="77777777" w:rsidR="00026784" w:rsidRPr="00026784" w:rsidRDefault="00026784" w:rsidP="00026784">
      <w:pPr>
        <w:pStyle w:val="Odstavecseseznamem"/>
        <w:numPr>
          <w:ilvl w:val="1"/>
          <w:numId w:val="36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>kontroluje výstupy v návaznosti na milníky a harmonogram,</w:t>
      </w:r>
    </w:p>
    <w:p w14:paraId="1B007C9E" w14:textId="77777777" w:rsidR="00026784" w:rsidRPr="00026784" w:rsidRDefault="00026784" w:rsidP="00026784">
      <w:pPr>
        <w:pStyle w:val="Odstavecseseznamem"/>
        <w:numPr>
          <w:ilvl w:val="1"/>
          <w:numId w:val="36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>účastní se aktivně kontrolních dnů a kontroly splnění milníků, jeho účast při jednáních je nezbytná,</w:t>
      </w:r>
    </w:p>
    <w:p w14:paraId="7CB97975" w14:textId="77777777" w:rsidR="00026784" w:rsidRPr="00026784" w:rsidRDefault="00026784" w:rsidP="00026784">
      <w:pPr>
        <w:pStyle w:val="Odstavecseseznamem"/>
        <w:numPr>
          <w:ilvl w:val="1"/>
          <w:numId w:val="36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>podrobně informuje objednatele a správce stavby o časovém, nákladovém, kvalitativním průběhu akce,</w:t>
      </w:r>
    </w:p>
    <w:p w14:paraId="72758951" w14:textId="77777777" w:rsidR="00026784" w:rsidRPr="00026784" w:rsidRDefault="00026784" w:rsidP="00026784">
      <w:pPr>
        <w:pStyle w:val="Odstavecseseznamem"/>
        <w:numPr>
          <w:ilvl w:val="1"/>
          <w:numId w:val="36"/>
        </w:numPr>
        <w:spacing w:after="120"/>
        <w:ind w:left="1945" w:hanging="357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 xml:space="preserve">připravuje podklady a průběžně </w:t>
      </w:r>
      <w:proofErr w:type="gramStart"/>
      <w:r w:rsidRPr="00026784">
        <w:rPr>
          <w:rFonts w:asciiTheme="minorHAnsi" w:hAnsiTheme="minorHAnsi" w:cstheme="minorHAnsi"/>
          <w:sz w:val="22"/>
          <w:szCs w:val="22"/>
        </w:rPr>
        <w:t>řeší</w:t>
      </w:r>
      <w:proofErr w:type="gramEnd"/>
      <w:r w:rsidRPr="00026784">
        <w:rPr>
          <w:rFonts w:asciiTheme="minorHAnsi" w:hAnsiTheme="minorHAnsi" w:cstheme="minorHAnsi"/>
          <w:sz w:val="22"/>
          <w:szCs w:val="22"/>
        </w:rPr>
        <w:t xml:space="preserve"> kolizní situace během projektu a projednává je se správcem stavby a objednatelem.</w:t>
      </w:r>
    </w:p>
    <w:p w14:paraId="2221E688" w14:textId="35045DB4" w:rsidR="00026784" w:rsidRPr="00026784" w:rsidRDefault="00026784" w:rsidP="00026784">
      <w:pPr>
        <w:pStyle w:val="Odstavecseseznamem"/>
        <w:numPr>
          <w:ilvl w:val="0"/>
          <w:numId w:val="36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>BIM</w:t>
      </w:r>
      <w:r w:rsidR="00E11790">
        <w:rPr>
          <w:rFonts w:asciiTheme="minorHAnsi" w:hAnsiTheme="minorHAnsi" w:cstheme="minorHAnsi"/>
          <w:sz w:val="22"/>
          <w:szCs w:val="22"/>
        </w:rPr>
        <w:t xml:space="preserve"> koordinátor</w:t>
      </w:r>
    </w:p>
    <w:p w14:paraId="0995BDDC" w14:textId="1AB3BA9D" w:rsidR="00026784" w:rsidRDefault="00CB1966" w:rsidP="00026784">
      <w:pPr>
        <w:pStyle w:val="Odstavecseseznamem"/>
        <w:numPr>
          <w:ilvl w:val="1"/>
          <w:numId w:val="36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realizuje</w:t>
      </w:r>
      <w:r w:rsidR="00026784" w:rsidRPr="00026784">
        <w:rPr>
          <w:rFonts w:asciiTheme="minorHAnsi" w:hAnsiTheme="minorHAnsi" w:cstheme="minorHAnsi"/>
          <w:sz w:val="22"/>
          <w:szCs w:val="22"/>
        </w:rPr>
        <w:t xml:space="preserve"> proces BIM na projektu dle </w:t>
      </w:r>
      <w:r>
        <w:rPr>
          <w:rFonts w:asciiTheme="minorHAnsi" w:hAnsiTheme="minorHAnsi" w:cstheme="minorHAnsi"/>
          <w:sz w:val="22"/>
          <w:szCs w:val="22"/>
        </w:rPr>
        <w:t>zadávací dokumentace</w:t>
      </w:r>
      <w:r w:rsidR="00026784" w:rsidRPr="00026784">
        <w:rPr>
          <w:rFonts w:asciiTheme="minorHAnsi" w:hAnsiTheme="minorHAnsi" w:cstheme="minorHAnsi"/>
          <w:sz w:val="22"/>
          <w:szCs w:val="22"/>
        </w:rPr>
        <w:t xml:space="preserve"> a BEP,</w:t>
      </w:r>
    </w:p>
    <w:p w14:paraId="78ACA1F5" w14:textId="4BA5D507" w:rsidR="00B115B1" w:rsidRPr="00B115B1" w:rsidRDefault="00B115B1" w:rsidP="00B115B1">
      <w:pPr>
        <w:pStyle w:val="Odstavecseseznamem"/>
        <w:numPr>
          <w:ilvl w:val="1"/>
          <w:numId w:val="36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636FEC95">
        <w:rPr>
          <w:rFonts w:asciiTheme="minorHAnsi" w:hAnsiTheme="minorHAnsi" w:cstheme="minorBidi"/>
          <w:sz w:val="22"/>
          <w:szCs w:val="22"/>
        </w:rPr>
        <w:t>používá a spravuje Společné datové prostředí (CDE),</w:t>
      </w:r>
    </w:p>
    <w:p w14:paraId="50A15B37" w14:textId="7C0AD1E7" w:rsidR="00026784" w:rsidRPr="00026784" w:rsidRDefault="00026784" w:rsidP="00026784">
      <w:pPr>
        <w:pStyle w:val="Odstavecseseznamem"/>
        <w:numPr>
          <w:ilvl w:val="1"/>
          <w:numId w:val="36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636FEC95">
        <w:rPr>
          <w:rFonts w:asciiTheme="minorHAnsi" w:hAnsiTheme="minorHAnsi" w:cstheme="minorBidi"/>
          <w:sz w:val="22"/>
          <w:szCs w:val="22"/>
        </w:rPr>
        <w:t xml:space="preserve">kontroluje naplnění </w:t>
      </w:r>
      <w:r w:rsidR="00B115B1" w:rsidRPr="636FEC95">
        <w:rPr>
          <w:rFonts w:asciiTheme="minorHAnsi" w:hAnsiTheme="minorHAnsi" w:cstheme="minorBidi"/>
          <w:sz w:val="22"/>
          <w:szCs w:val="22"/>
        </w:rPr>
        <w:t>digitálních</w:t>
      </w:r>
      <w:r w:rsidRPr="636FEC95">
        <w:rPr>
          <w:rFonts w:asciiTheme="minorHAnsi" w:hAnsiTheme="minorHAnsi" w:cstheme="minorBidi"/>
          <w:sz w:val="22"/>
          <w:szCs w:val="22"/>
        </w:rPr>
        <w:t xml:space="preserve"> modelů, vyhodnocení správnosti dat obsažených v informačních modelech, navrhuje změny částí BEP,</w:t>
      </w:r>
    </w:p>
    <w:p w14:paraId="593532F5" w14:textId="77777777" w:rsidR="00026784" w:rsidRPr="00026784" w:rsidRDefault="00026784" w:rsidP="00026784">
      <w:pPr>
        <w:pStyle w:val="Odstavecseseznamem"/>
        <w:numPr>
          <w:ilvl w:val="1"/>
          <w:numId w:val="36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636FEC95">
        <w:rPr>
          <w:rFonts w:asciiTheme="minorHAnsi" w:hAnsiTheme="minorHAnsi" w:cstheme="minorBidi"/>
          <w:sz w:val="22"/>
          <w:szCs w:val="22"/>
        </w:rPr>
        <w:t>reaguje na změny projektu z pohledu BIM a jejich zapracování do BEP,</w:t>
      </w:r>
    </w:p>
    <w:p w14:paraId="68F0C302" w14:textId="77777777" w:rsidR="00026784" w:rsidRPr="00026784" w:rsidRDefault="00026784" w:rsidP="00026784">
      <w:pPr>
        <w:pStyle w:val="Odstavecseseznamem"/>
        <w:numPr>
          <w:ilvl w:val="1"/>
          <w:numId w:val="36"/>
        </w:numPr>
        <w:ind w:left="1945" w:hanging="357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636FEC95">
        <w:rPr>
          <w:rFonts w:asciiTheme="minorHAnsi" w:hAnsiTheme="minorHAnsi" w:cstheme="minorBidi"/>
          <w:sz w:val="22"/>
          <w:szCs w:val="22"/>
        </w:rPr>
        <w:t>kontroluje naplnění cílů projektu k milníkům projektu,</w:t>
      </w:r>
    </w:p>
    <w:p w14:paraId="7776140A" w14:textId="77777777" w:rsidR="00026784" w:rsidRPr="00026784" w:rsidRDefault="00026784" w:rsidP="00026784">
      <w:pPr>
        <w:pStyle w:val="Odstavecseseznamem"/>
        <w:numPr>
          <w:ilvl w:val="1"/>
          <w:numId w:val="36"/>
        </w:numPr>
        <w:spacing w:after="120"/>
        <w:ind w:left="1945" w:hanging="357"/>
        <w:jc w:val="both"/>
        <w:rPr>
          <w:rFonts w:asciiTheme="minorHAnsi" w:hAnsiTheme="minorHAnsi" w:cstheme="minorHAnsi"/>
          <w:sz w:val="22"/>
          <w:szCs w:val="22"/>
        </w:rPr>
      </w:pPr>
      <w:r w:rsidRPr="636FEC95">
        <w:rPr>
          <w:rFonts w:asciiTheme="minorHAnsi" w:hAnsiTheme="minorHAnsi" w:cstheme="minorBidi"/>
          <w:sz w:val="22"/>
          <w:szCs w:val="22"/>
        </w:rPr>
        <w:t>účastní se kontrolních dnů při realizaci projektu.</w:t>
      </w:r>
    </w:p>
    <w:p w14:paraId="07EBCE8E" w14:textId="77777777" w:rsidR="00026784" w:rsidRPr="00026784" w:rsidRDefault="00026784" w:rsidP="00026784">
      <w:pPr>
        <w:pStyle w:val="Odstavecseseznamem"/>
        <w:numPr>
          <w:ilvl w:val="0"/>
          <w:numId w:val="36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>Energetický specialista</w:t>
      </w:r>
    </w:p>
    <w:p w14:paraId="7C5FC811" w14:textId="66A1838D" w:rsidR="00026784" w:rsidRPr="00026784" w:rsidRDefault="00026784" w:rsidP="00026784">
      <w:pPr>
        <w:pStyle w:val="Odstavecseseznamem"/>
        <w:numPr>
          <w:ilvl w:val="1"/>
          <w:numId w:val="36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 xml:space="preserve">navrhuje energetický koncept </w:t>
      </w:r>
      <w:r w:rsidR="007C58A8">
        <w:rPr>
          <w:rFonts w:asciiTheme="minorHAnsi" w:hAnsiTheme="minorHAnsi" w:cstheme="minorHAnsi"/>
          <w:sz w:val="22"/>
          <w:szCs w:val="22"/>
        </w:rPr>
        <w:t>technického zázemí a parkovacích stání</w:t>
      </w:r>
      <w:r w:rsidRPr="00026784">
        <w:rPr>
          <w:rFonts w:asciiTheme="minorHAnsi" w:hAnsiTheme="minorHAnsi" w:cstheme="minorHAnsi"/>
          <w:sz w:val="22"/>
          <w:szCs w:val="22"/>
        </w:rPr>
        <w:t>,</w:t>
      </w:r>
    </w:p>
    <w:p w14:paraId="018B3402" w14:textId="77777777" w:rsidR="00026784" w:rsidRPr="00026784" w:rsidRDefault="00026784" w:rsidP="00026784">
      <w:pPr>
        <w:pStyle w:val="Odstavecseseznamem"/>
        <w:numPr>
          <w:ilvl w:val="1"/>
          <w:numId w:val="36"/>
        </w:numPr>
        <w:spacing w:after="120"/>
        <w:jc w:val="both"/>
        <w:rPr>
          <w:rFonts w:asciiTheme="minorHAnsi" w:hAnsiTheme="minorHAnsi" w:cstheme="minorBidi"/>
          <w:sz w:val="22"/>
          <w:szCs w:val="22"/>
        </w:rPr>
      </w:pPr>
      <w:r w:rsidRPr="32861F8C">
        <w:rPr>
          <w:rFonts w:asciiTheme="minorHAnsi" w:hAnsiTheme="minorHAnsi" w:cstheme="minorBidi"/>
          <w:sz w:val="22"/>
          <w:szCs w:val="22"/>
        </w:rPr>
        <w:t>zpracovává (nebo se minimálně podílí na zpracování) příslušné části předběžné nabídky a nabídky,</w:t>
      </w:r>
    </w:p>
    <w:p w14:paraId="7FB22666" w14:textId="6B30CE15" w:rsidR="7CB54E9A" w:rsidRDefault="7CB54E9A" w:rsidP="32861F8C">
      <w:pPr>
        <w:pStyle w:val="Odstavecseseznamem"/>
        <w:numPr>
          <w:ilvl w:val="1"/>
          <w:numId w:val="23"/>
        </w:numPr>
        <w:spacing w:after="120"/>
        <w:jc w:val="both"/>
      </w:pPr>
      <w:r w:rsidRPr="636FEC95">
        <w:rPr>
          <w:rFonts w:ascii="Calibri" w:eastAsia="Calibri" w:hAnsi="Calibri" w:cs="Calibri"/>
          <w:sz w:val="22"/>
          <w:szCs w:val="22"/>
        </w:rPr>
        <w:t>zpracovává podklady pro doložení kritérií přijatelnosti dotačního programu IROP II. (SC 2.1) Výzva č. 13. s názvem „Integrovaný záchranný systém – ZZS krajů“ v oblasti energetické náročnosti budovy</w:t>
      </w:r>
    </w:p>
    <w:p w14:paraId="5456DFB5" w14:textId="5D40B3EE" w:rsidR="00026784" w:rsidRPr="00026784" w:rsidRDefault="00026784" w:rsidP="00026784">
      <w:pPr>
        <w:pStyle w:val="Odstavecseseznamem"/>
        <w:numPr>
          <w:ilvl w:val="1"/>
          <w:numId w:val="36"/>
        </w:numPr>
        <w:ind w:left="1945" w:hanging="357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636FEC95">
        <w:rPr>
          <w:rFonts w:asciiTheme="minorHAnsi" w:hAnsiTheme="minorHAnsi" w:cstheme="minorBidi"/>
          <w:sz w:val="22"/>
          <w:szCs w:val="22"/>
        </w:rPr>
        <w:t xml:space="preserve">v průběhu projekční přípravy a realizace stavby dohlíží na naplnění energetického konceptu </w:t>
      </w:r>
      <w:r w:rsidR="001D7819" w:rsidRPr="636FEC95">
        <w:rPr>
          <w:rFonts w:asciiTheme="minorHAnsi" w:hAnsiTheme="minorHAnsi" w:cstheme="minorBidi"/>
          <w:sz w:val="22"/>
          <w:szCs w:val="22"/>
        </w:rPr>
        <w:t>technického zázemí a parkovacích stání</w:t>
      </w:r>
      <w:r w:rsidRPr="636FEC95">
        <w:rPr>
          <w:rFonts w:asciiTheme="minorHAnsi" w:hAnsiTheme="minorHAnsi" w:cstheme="minorBidi"/>
          <w:sz w:val="22"/>
          <w:szCs w:val="22"/>
        </w:rPr>
        <w:t>,</w:t>
      </w:r>
    </w:p>
    <w:p w14:paraId="23D0F853" w14:textId="77777777" w:rsidR="00026784" w:rsidRPr="00026784" w:rsidRDefault="00026784" w:rsidP="00026784">
      <w:pPr>
        <w:pStyle w:val="Odstavecseseznamem"/>
        <w:numPr>
          <w:ilvl w:val="1"/>
          <w:numId w:val="36"/>
        </w:numPr>
        <w:ind w:left="1945" w:hanging="357"/>
        <w:jc w:val="both"/>
        <w:rPr>
          <w:rFonts w:asciiTheme="minorHAnsi" w:hAnsiTheme="minorHAnsi" w:cstheme="minorHAnsi"/>
          <w:sz w:val="22"/>
          <w:szCs w:val="22"/>
        </w:rPr>
      </w:pPr>
      <w:r w:rsidRPr="636FEC95">
        <w:rPr>
          <w:rFonts w:asciiTheme="minorHAnsi" w:hAnsiTheme="minorHAnsi" w:cstheme="minorBidi"/>
          <w:sz w:val="22"/>
          <w:szCs w:val="22"/>
        </w:rPr>
        <w:t>v průběhu projekční přípravy a realizace stavby zpracovává požadované výstupy relevantní k energetickému chování budovy,</w:t>
      </w:r>
    </w:p>
    <w:p w14:paraId="22D357BA" w14:textId="34575FD7" w:rsidR="00026784" w:rsidRPr="00026784" w:rsidRDefault="00026784" w:rsidP="00026784">
      <w:pPr>
        <w:pStyle w:val="Odstavecseseznamem"/>
        <w:numPr>
          <w:ilvl w:val="1"/>
          <w:numId w:val="36"/>
        </w:numPr>
        <w:ind w:left="1945" w:hanging="357"/>
        <w:jc w:val="both"/>
        <w:rPr>
          <w:rFonts w:asciiTheme="minorHAnsi" w:hAnsiTheme="minorHAnsi" w:cstheme="minorHAnsi"/>
          <w:sz w:val="22"/>
          <w:szCs w:val="22"/>
        </w:rPr>
      </w:pPr>
      <w:r w:rsidRPr="636FEC95">
        <w:rPr>
          <w:rFonts w:asciiTheme="minorHAnsi" w:hAnsiTheme="minorHAnsi" w:cstheme="minorBidi"/>
          <w:sz w:val="22"/>
          <w:szCs w:val="22"/>
        </w:rPr>
        <w:t>podílí se na poskytování služeb energetického managementu během provozu</w:t>
      </w:r>
      <w:r w:rsidR="001D7819" w:rsidRPr="636FEC95">
        <w:rPr>
          <w:rFonts w:asciiTheme="minorHAnsi" w:hAnsiTheme="minorHAnsi" w:cstheme="minorBidi"/>
          <w:sz w:val="22"/>
          <w:szCs w:val="22"/>
        </w:rPr>
        <w:t xml:space="preserve"> technického zázemí a parkovacích stání</w:t>
      </w:r>
      <w:r w:rsidRPr="636FEC95">
        <w:rPr>
          <w:rFonts w:asciiTheme="minorHAnsi" w:hAnsiTheme="minorHAnsi" w:cstheme="minorBidi"/>
          <w:sz w:val="22"/>
          <w:szCs w:val="22"/>
        </w:rPr>
        <w:t>,</w:t>
      </w:r>
    </w:p>
    <w:p w14:paraId="20D950AA" w14:textId="77777777" w:rsidR="00026784" w:rsidRPr="00026784" w:rsidRDefault="00026784" w:rsidP="00026784">
      <w:pPr>
        <w:pStyle w:val="Odstavecseseznamem"/>
        <w:numPr>
          <w:ilvl w:val="1"/>
          <w:numId w:val="36"/>
        </w:numPr>
        <w:spacing w:after="120"/>
        <w:ind w:left="1945" w:hanging="357"/>
        <w:jc w:val="both"/>
        <w:rPr>
          <w:rFonts w:asciiTheme="minorHAnsi" w:hAnsiTheme="minorHAnsi" w:cstheme="minorHAnsi"/>
          <w:sz w:val="22"/>
          <w:szCs w:val="22"/>
        </w:rPr>
      </w:pPr>
      <w:r w:rsidRPr="636FEC95">
        <w:rPr>
          <w:rFonts w:asciiTheme="minorHAnsi" w:hAnsiTheme="minorHAnsi" w:cstheme="minorBidi"/>
          <w:sz w:val="22"/>
          <w:szCs w:val="22"/>
        </w:rPr>
        <w:t>zpracuje skutečně měřená požadovaná data o energetickém chování budovy v prvních třech letech provozu a vyčíslí garantované náklady a případné finanční kompenzace plynoucí ze třetího roku provozu dle předepsaného postupu.</w:t>
      </w:r>
    </w:p>
    <w:p w14:paraId="4BF85848" w14:textId="77777777" w:rsidR="00026784" w:rsidRPr="00026784" w:rsidRDefault="00026784" w:rsidP="00026784">
      <w:pPr>
        <w:pStyle w:val="Odstavecseseznamem"/>
        <w:numPr>
          <w:ilvl w:val="0"/>
          <w:numId w:val="36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>Architekt</w:t>
      </w:r>
    </w:p>
    <w:p w14:paraId="115FA9C9" w14:textId="77777777" w:rsidR="00026784" w:rsidRPr="00026784" w:rsidRDefault="00026784" w:rsidP="00026784">
      <w:pPr>
        <w:pStyle w:val="Odstavecseseznamem"/>
        <w:numPr>
          <w:ilvl w:val="1"/>
          <w:numId w:val="36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>generální projektant</w:t>
      </w:r>
    </w:p>
    <w:p w14:paraId="1E013F84" w14:textId="2A184B9F" w:rsidR="00026784" w:rsidRPr="00026784" w:rsidRDefault="00026784" w:rsidP="00026784">
      <w:pPr>
        <w:pStyle w:val="Odstavecseseznamem"/>
        <w:numPr>
          <w:ilvl w:val="1"/>
          <w:numId w:val="36"/>
        </w:numPr>
        <w:ind w:left="1945" w:hanging="357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lastRenderedPageBreak/>
        <w:t xml:space="preserve">zpracovává ideový návrh </w:t>
      </w:r>
      <w:r w:rsidR="007C58A8">
        <w:rPr>
          <w:rFonts w:asciiTheme="minorHAnsi" w:hAnsiTheme="minorHAnsi" w:cstheme="minorHAnsi"/>
          <w:sz w:val="22"/>
          <w:szCs w:val="22"/>
        </w:rPr>
        <w:t>stavby</w:t>
      </w:r>
      <w:r w:rsidRPr="00026784">
        <w:rPr>
          <w:rFonts w:asciiTheme="minorHAnsi" w:hAnsiTheme="minorHAnsi" w:cstheme="minorHAnsi"/>
          <w:sz w:val="22"/>
          <w:szCs w:val="22"/>
        </w:rPr>
        <w:t>, hmotovou studii, návrh celkové koncepce, koncept vnitřního vybavení, koncept venkovního prostoru, propojení vnitřního prostoru s vnějším,</w:t>
      </w:r>
    </w:p>
    <w:p w14:paraId="30EE66F9" w14:textId="77777777" w:rsidR="00026784" w:rsidRPr="00026784" w:rsidRDefault="00026784" w:rsidP="00026784">
      <w:pPr>
        <w:pStyle w:val="Odstavecseseznamem"/>
        <w:numPr>
          <w:ilvl w:val="1"/>
          <w:numId w:val="36"/>
        </w:numPr>
        <w:ind w:left="1945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>zpracovává příslušné části nabídky,</w:t>
      </w:r>
    </w:p>
    <w:p w14:paraId="44F124E4" w14:textId="77777777" w:rsidR="00026784" w:rsidRPr="00026784" w:rsidRDefault="00026784" w:rsidP="636FEC95">
      <w:pPr>
        <w:pStyle w:val="Odstavecseseznamem"/>
        <w:numPr>
          <w:ilvl w:val="1"/>
          <w:numId w:val="36"/>
        </w:numPr>
        <w:ind w:left="1945" w:hanging="357"/>
        <w:jc w:val="both"/>
        <w:rPr>
          <w:rFonts w:asciiTheme="minorHAnsi" w:hAnsiTheme="minorHAnsi" w:cstheme="minorBidi"/>
          <w:sz w:val="22"/>
          <w:szCs w:val="22"/>
        </w:rPr>
      </w:pPr>
      <w:r w:rsidRPr="636FEC95">
        <w:rPr>
          <w:rFonts w:asciiTheme="minorHAnsi" w:hAnsiTheme="minorHAnsi" w:cstheme="minorBidi"/>
          <w:sz w:val="22"/>
          <w:szCs w:val="22"/>
        </w:rPr>
        <w:t xml:space="preserve">navrhuje a </w:t>
      </w:r>
      <w:r w:rsidRPr="00837EBE">
        <w:rPr>
          <w:rFonts w:asciiTheme="minorHAnsi" w:hAnsiTheme="minorHAnsi" w:cstheme="minorBidi"/>
          <w:sz w:val="22"/>
          <w:szCs w:val="22"/>
        </w:rPr>
        <w:t>zpracovává architektonicko-stavební řešení stavby</w:t>
      </w:r>
      <w:r w:rsidRPr="636FEC95">
        <w:rPr>
          <w:rFonts w:asciiTheme="minorHAnsi" w:hAnsiTheme="minorHAnsi" w:cstheme="minorBidi"/>
          <w:sz w:val="22"/>
          <w:szCs w:val="22"/>
        </w:rPr>
        <w:t xml:space="preserve"> ve spolupráci se specialisty (statika, zakládání),</w:t>
      </w:r>
    </w:p>
    <w:p w14:paraId="72210EC6" w14:textId="77777777" w:rsidR="00026784" w:rsidRPr="00026784" w:rsidRDefault="00026784" w:rsidP="00026784">
      <w:pPr>
        <w:pStyle w:val="Odstavecseseznamem"/>
        <w:numPr>
          <w:ilvl w:val="1"/>
          <w:numId w:val="36"/>
        </w:numPr>
        <w:spacing w:after="120"/>
        <w:ind w:left="1945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>podílí se na zpracování projektové dokumentace všech stupňů,</w:t>
      </w:r>
    </w:p>
    <w:p w14:paraId="17167BD5" w14:textId="039569C1" w:rsidR="00BE36E4" w:rsidRPr="00D22A12" w:rsidRDefault="00026784" w:rsidP="00D22A12">
      <w:pPr>
        <w:pStyle w:val="Odstavecseseznamem"/>
        <w:numPr>
          <w:ilvl w:val="1"/>
          <w:numId w:val="36"/>
        </w:numPr>
        <w:spacing w:after="120"/>
        <w:ind w:left="1945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>vykonává autorský dozor na stavbě.</w:t>
      </w:r>
    </w:p>
    <w:p w14:paraId="434D90B8" w14:textId="77777777" w:rsidR="00026784" w:rsidRPr="00026784" w:rsidRDefault="00026784" w:rsidP="00026784">
      <w:pPr>
        <w:pStyle w:val="Odstavecseseznamem"/>
        <w:numPr>
          <w:ilvl w:val="0"/>
          <w:numId w:val="36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>Hlavní inženýr projektu</w:t>
      </w:r>
    </w:p>
    <w:p w14:paraId="11B5B3FF" w14:textId="77777777" w:rsidR="00026784" w:rsidRPr="00026784" w:rsidRDefault="00026784" w:rsidP="00026784">
      <w:pPr>
        <w:pStyle w:val="Odstavecseseznamem"/>
        <w:numPr>
          <w:ilvl w:val="1"/>
          <w:numId w:val="36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>řídí tým projektantů a případných poddodavatelů při zpracování všech stupňů projektové dokumentace stavby a vybavení,</w:t>
      </w:r>
    </w:p>
    <w:p w14:paraId="02C6E640" w14:textId="77777777" w:rsidR="00026784" w:rsidRPr="00026784" w:rsidRDefault="00026784" w:rsidP="00026784">
      <w:pPr>
        <w:pStyle w:val="Odstavecseseznamem"/>
        <w:numPr>
          <w:ilvl w:val="1"/>
          <w:numId w:val="36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>koordinuje projektové a všechny související práce,</w:t>
      </w:r>
    </w:p>
    <w:p w14:paraId="237BE9F6" w14:textId="77777777" w:rsidR="00026784" w:rsidRPr="00026784" w:rsidRDefault="00026784" w:rsidP="00026784">
      <w:pPr>
        <w:pStyle w:val="Odstavecseseznamem"/>
        <w:numPr>
          <w:ilvl w:val="1"/>
          <w:numId w:val="36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>účastní se kontrolních dnů a kontroly splnění milníků,</w:t>
      </w:r>
    </w:p>
    <w:p w14:paraId="29B8147A" w14:textId="49F06CF8" w:rsidR="00026784" w:rsidRPr="00026784" w:rsidRDefault="00026784" w:rsidP="32861F8C">
      <w:pPr>
        <w:pStyle w:val="Odstavecseseznamem"/>
        <w:numPr>
          <w:ilvl w:val="1"/>
          <w:numId w:val="23"/>
        </w:numPr>
        <w:spacing w:after="120"/>
        <w:ind w:left="1945" w:hanging="357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32861F8C">
        <w:rPr>
          <w:rFonts w:asciiTheme="minorHAnsi" w:hAnsiTheme="minorHAnsi" w:cstheme="minorBidi"/>
          <w:sz w:val="22"/>
          <w:szCs w:val="22"/>
        </w:rPr>
        <w:t>spolupracuje při zajištění rozhodnutí, vyjádření a podkladů pro řízení spojená s realizací akce (např. územní, stavební, …)</w:t>
      </w:r>
    </w:p>
    <w:p w14:paraId="63CB4B7F" w14:textId="77E1C0BE" w:rsidR="00026784" w:rsidRPr="00026784" w:rsidRDefault="6516541A" w:rsidP="00026784">
      <w:pPr>
        <w:pStyle w:val="Odstavecseseznamem"/>
        <w:numPr>
          <w:ilvl w:val="1"/>
          <w:numId w:val="36"/>
        </w:numPr>
        <w:spacing w:after="120"/>
        <w:ind w:left="1945" w:hanging="357"/>
        <w:jc w:val="both"/>
        <w:rPr>
          <w:rFonts w:eastAsiaTheme="minorHAnsi"/>
        </w:rPr>
      </w:pPr>
      <w:r w:rsidRPr="636FEC95">
        <w:rPr>
          <w:rFonts w:ascii="Calibri" w:eastAsia="Calibri" w:hAnsi="Calibri" w:cs="Calibri"/>
          <w:sz w:val="22"/>
          <w:szCs w:val="22"/>
        </w:rPr>
        <w:t>zpracovává podklady pro plnění kritérií DNSH</w:t>
      </w:r>
      <w:r w:rsidR="00026784" w:rsidRPr="636FEC95">
        <w:rPr>
          <w:rFonts w:asciiTheme="minorHAnsi" w:hAnsiTheme="minorHAnsi" w:cstheme="minorBidi"/>
          <w:sz w:val="22"/>
          <w:szCs w:val="22"/>
        </w:rPr>
        <w:t>.</w:t>
      </w:r>
    </w:p>
    <w:p w14:paraId="091C42C6" w14:textId="77777777" w:rsidR="00026784" w:rsidRPr="00026784" w:rsidRDefault="00026784" w:rsidP="636FEC95">
      <w:pPr>
        <w:pStyle w:val="Odstavecseseznamem"/>
        <w:numPr>
          <w:ilvl w:val="0"/>
          <w:numId w:val="36"/>
        </w:numPr>
        <w:spacing w:after="120"/>
        <w:jc w:val="both"/>
        <w:rPr>
          <w:rFonts w:asciiTheme="minorHAnsi" w:hAnsiTheme="minorHAnsi" w:cstheme="minorBidi"/>
          <w:sz w:val="22"/>
          <w:szCs w:val="22"/>
        </w:rPr>
      </w:pPr>
      <w:bookmarkStart w:id="9" w:name="_Hlk111720195"/>
      <w:r w:rsidRPr="636FEC95">
        <w:rPr>
          <w:rFonts w:asciiTheme="minorHAnsi" w:hAnsiTheme="minorHAnsi" w:cstheme="minorBidi"/>
          <w:sz w:val="22"/>
          <w:szCs w:val="22"/>
        </w:rPr>
        <w:t>Hlavní stavbyvedoucí</w:t>
      </w:r>
    </w:p>
    <w:bookmarkEnd w:id="9"/>
    <w:p w14:paraId="1C3A4E2B" w14:textId="77777777" w:rsidR="00026784" w:rsidRPr="00026784" w:rsidRDefault="00026784" w:rsidP="00026784">
      <w:pPr>
        <w:pStyle w:val="Odstavecseseznamem"/>
        <w:numPr>
          <w:ilvl w:val="1"/>
          <w:numId w:val="36"/>
        </w:numPr>
        <w:ind w:left="1945" w:hanging="357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>odpovídá za celkový průběh realizace výstavby, dodržení kvalitativních i kvantitativních parametrů stavby, plnění termínů výstavby, koordinaci poddodavatelů,</w:t>
      </w:r>
    </w:p>
    <w:p w14:paraId="03D58FDB" w14:textId="77777777" w:rsidR="00026784" w:rsidRPr="00026784" w:rsidRDefault="00026784" w:rsidP="00026784">
      <w:pPr>
        <w:pStyle w:val="Odstavecseseznamem"/>
        <w:numPr>
          <w:ilvl w:val="1"/>
          <w:numId w:val="36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>ve fázi provádění stavby je každý pracovní den fyzicky přítomen na místě stavby, účastní se kontrolních dnů a kontroly splnění milníků,</w:t>
      </w:r>
    </w:p>
    <w:p w14:paraId="3D708AD0" w14:textId="6977804F" w:rsidR="00026784" w:rsidRPr="00026784" w:rsidRDefault="00026784" w:rsidP="32861F8C">
      <w:pPr>
        <w:pStyle w:val="Odstavecseseznamem"/>
        <w:numPr>
          <w:ilvl w:val="1"/>
          <w:numId w:val="23"/>
        </w:numPr>
        <w:spacing w:after="120"/>
        <w:ind w:left="1945" w:hanging="357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32861F8C">
        <w:rPr>
          <w:rFonts w:asciiTheme="minorHAnsi" w:hAnsiTheme="minorHAnsi" w:cstheme="minorBidi"/>
          <w:sz w:val="22"/>
          <w:szCs w:val="22"/>
        </w:rPr>
        <w:t>spolupracuje při zjištění rozhodnutí, vyjádření a podkladů pro řízení spojená s realizací akce (např. kolaudační)</w:t>
      </w:r>
    </w:p>
    <w:p w14:paraId="32FC7BEF" w14:textId="1A3CCE29" w:rsidR="00026784" w:rsidRPr="00026784" w:rsidRDefault="2278A0D6" w:rsidP="00026784">
      <w:pPr>
        <w:pStyle w:val="Odstavecseseznamem"/>
        <w:numPr>
          <w:ilvl w:val="1"/>
          <w:numId w:val="36"/>
        </w:numPr>
        <w:spacing w:after="120"/>
        <w:ind w:left="1945" w:hanging="357"/>
        <w:jc w:val="both"/>
        <w:rPr>
          <w:rFonts w:eastAsiaTheme="minorHAnsi"/>
        </w:rPr>
      </w:pPr>
      <w:r w:rsidRPr="636FEC95">
        <w:rPr>
          <w:rFonts w:ascii="Calibri" w:eastAsia="Calibri" w:hAnsi="Calibri" w:cs="Calibri"/>
          <w:sz w:val="22"/>
          <w:szCs w:val="22"/>
        </w:rPr>
        <w:t>zpracovává podklady pro plnění kritérií DNSH</w:t>
      </w:r>
      <w:r w:rsidR="00026784" w:rsidRPr="636FEC95">
        <w:rPr>
          <w:rFonts w:asciiTheme="minorHAnsi" w:hAnsiTheme="minorHAnsi" w:cstheme="minorBidi"/>
          <w:sz w:val="22"/>
          <w:szCs w:val="22"/>
        </w:rPr>
        <w:t>.</w:t>
      </w:r>
    </w:p>
    <w:p w14:paraId="1B2B3C38" w14:textId="77777777" w:rsidR="00026784" w:rsidRPr="00026784" w:rsidRDefault="00026784" w:rsidP="00026784">
      <w:pPr>
        <w:pStyle w:val="Odstavecseseznamem"/>
        <w:numPr>
          <w:ilvl w:val="0"/>
          <w:numId w:val="36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>Koordinátor profesí</w:t>
      </w:r>
    </w:p>
    <w:p w14:paraId="64B1F341" w14:textId="67CA9F5F" w:rsidR="00026784" w:rsidRPr="00026784" w:rsidRDefault="00026784" w:rsidP="00026784">
      <w:pPr>
        <w:pStyle w:val="Odstavecseseznamem"/>
        <w:numPr>
          <w:ilvl w:val="1"/>
          <w:numId w:val="3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>řídí a koordinuje činnost všech projektantů – specialistů (vzduchotechnika, chlazení, elektro, ZTI, …),</w:t>
      </w:r>
    </w:p>
    <w:p w14:paraId="19CDE653" w14:textId="57B3FD94" w:rsidR="00026784" w:rsidRPr="00026784" w:rsidRDefault="00026784" w:rsidP="00026784">
      <w:pPr>
        <w:pStyle w:val="Odstavecseseznamem"/>
        <w:numPr>
          <w:ilvl w:val="1"/>
          <w:numId w:val="3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>odpovídá za koordinaci návrhů profesí s</w:t>
      </w:r>
      <w:r w:rsidR="00E5383E">
        <w:rPr>
          <w:rFonts w:asciiTheme="minorHAnsi" w:hAnsiTheme="minorHAnsi" w:cstheme="minorHAnsi"/>
          <w:sz w:val="22"/>
          <w:szCs w:val="22"/>
        </w:rPr>
        <w:t>e s</w:t>
      </w:r>
      <w:r w:rsidRPr="00026784">
        <w:rPr>
          <w:rFonts w:asciiTheme="minorHAnsi" w:hAnsiTheme="minorHAnsi" w:cstheme="minorHAnsi"/>
          <w:sz w:val="22"/>
          <w:szCs w:val="22"/>
        </w:rPr>
        <w:t>tavebním řešením stavby,</w:t>
      </w:r>
    </w:p>
    <w:p w14:paraId="0B09AC3D" w14:textId="77777777" w:rsidR="00026784" w:rsidRPr="00026784" w:rsidRDefault="00026784" w:rsidP="00026784">
      <w:pPr>
        <w:pStyle w:val="Odstavecseseznamem"/>
        <w:numPr>
          <w:ilvl w:val="1"/>
          <w:numId w:val="36"/>
        </w:numPr>
        <w:ind w:left="1945" w:hanging="357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>odpovídá za koordinaci profesí v průběhu realizace stavby,</w:t>
      </w:r>
    </w:p>
    <w:p w14:paraId="0D21487A" w14:textId="77777777" w:rsidR="00026784" w:rsidRPr="00026784" w:rsidRDefault="00026784" w:rsidP="00026784">
      <w:pPr>
        <w:pStyle w:val="Odstavecseseznamem"/>
        <w:numPr>
          <w:ilvl w:val="1"/>
          <w:numId w:val="36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>účastní se kontrolních dnů při realizaci projektu.</w:t>
      </w:r>
    </w:p>
    <w:p w14:paraId="50E61928" w14:textId="77777777" w:rsidR="00026784" w:rsidRPr="00026784" w:rsidRDefault="00026784" w:rsidP="00026784">
      <w:pPr>
        <w:spacing w:after="120"/>
        <w:ind w:left="709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>Minimální požadavky na členy realizačního týmu jsou následující:</w:t>
      </w:r>
    </w:p>
    <w:p w14:paraId="265FED26" w14:textId="77777777" w:rsidR="00026784" w:rsidRPr="00026784" w:rsidRDefault="00026784" w:rsidP="00026784">
      <w:pPr>
        <w:spacing w:before="60" w:after="60" w:line="280" w:lineRule="atLeast"/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26784">
        <w:rPr>
          <w:rFonts w:asciiTheme="minorHAnsi" w:hAnsiTheme="minorHAnsi" w:cstheme="minorHAnsi"/>
          <w:b/>
          <w:bCs/>
          <w:sz w:val="22"/>
          <w:szCs w:val="22"/>
        </w:rPr>
        <w:t>Manažer akce:</w:t>
      </w:r>
    </w:p>
    <w:p w14:paraId="49198792" w14:textId="77777777" w:rsidR="00026784" w:rsidRPr="00026784" w:rsidRDefault="00026784" w:rsidP="00026784">
      <w:pPr>
        <w:numPr>
          <w:ilvl w:val="0"/>
          <w:numId w:val="37"/>
        </w:numPr>
        <w:ind w:left="1066"/>
        <w:jc w:val="both"/>
        <w:rPr>
          <w:rFonts w:ascii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>minimálně 5 let praxe při řízení stavebních projektů, v </w:t>
      </w:r>
      <w:proofErr w:type="gramStart"/>
      <w:r w:rsidRPr="00026784">
        <w:rPr>
          <w:rFonts w:asciiTheme="minorHAnsi" w:hAnsiTheme="minorHAnsi" w:cstheme="minorHAnsi"/>
          <w:sz w:val="22"/>
          <w:szCs w:val="22"/>
        </w:rPr>
        <w:t>rámci</w:t>
      </w:r>
      <w:proofErr w:type="gramEnd"/>
      <w:r w:rsidRPr="00026784">
        <w:rPr>
          <w:rFonts w:asciiTheme="minorHAnsi" w:hAnsiTheme="minorHAnsi" w:cstheme="minorHAnsi"/>
          <w:sz w:val="22"/>
          <w:szCs w:val="22"/>
        </w:rPr>
        <w:t xml:space="preserve"> kterého se zabýval organizační, časovou, nákladovou, kvalitativní a rizikovou složkou projektů,</w:t>
      </w:r>
    </w:p>
    <w:p w14:paraId="7372D1CA" w14:textId="5CA293E4" w:rsidR="00026784" w:rsidRPr="00026784" w:rsidRDefault="00026784" w:rsidP="636FEC95">
      <w:pPr>
        <w:numPr>
          <w:ilvl w:val="0"/>
          <w:numId w:val="37"/>
        </w:numPr>
        <w:ind w:left="1066"/>
        <w:jc w:val="both"/>
        <w:rPr>
          <w:rFonts w:asciiTheme="minorHAnsi" w:hAnsiTheme="minorHAnsi" w:cstheme="minorBidi"/>
          <w:sz w:val="22"/>
          <w:szCs w:val="22"/>
        </w:rPr>
      </w:pPr>
      <w:r w:rsidRPr="636FEC95">
        <w:rPr>
          <w:rFonts w:asciiTheme="minorHAnsi" w:hAnsiTheme="minorHAnsi" w:cstheme="minorBidi"/>
          <w:sz w:val="22"/>
          <w:szCs w:val="22"/>
        </w:rPr>
        <w:t xml:space="preserve">zkušenost s výkonem činnosti manažera akce (projektového manažera) při realizaci alespoň jedné stavby podle smluvního standardu FIDIC, </w:t>
      </w:r>
    </w:p>
    <w:p w14:paraId="16E725DA" w14:textId="3928AB2E" w:rsidR="00026784" w:rsidRPr="00026784" w:rsidRDefault="00026784" w:rsidP="636FEC95">
      <w:pPr>
        <w:numPr>
          <w:ilvl w:val="0"/>
          <w:numId w:val="37"/>
        </w:numPr>
        <w:ind w:left="1066"/>
        <w:jc w:val="both"/>
        <w:rPr>
          <w:rFonts w:asciiTheme="minorHAnsi" w:hAnsiTheme="minorHAnsi" w:cstheme="minorBidi"/>
          <w:sz w:val="22"/>
          <w:szCs w:val="22"/>
        </w:rPr>
      </w:pPr>
      <w:r w:rsidRPr="636FEC95">
        <w:rPr>
          <w:rFonts w:asciiTheme="minorHAnsi" w:hAnsiTheme="minorHAnsi" w:cstheme="minorBidi"/>
          <w:sz w:val="22"/>
          <w:szCs w:val="22"/>
        </w:rPr>
        <w:t xml:space="preserve">v posledních </w:t>
      </w:r>
      <w:r w:rsidR="00E44887" w:rsidRPr="636FEC95">
        <w:rPr>
          <w:rFonts w:asciiTheme="minorHAnsi" w:hAnsiTheme="minorHAnsi" w:cstheme="minorBidi"/>
          <w:sz w:val="22"/>
          <w:szCs w:val="22"/>
        </w:rPr>
        <w:t>5</w:t>
      </w:r>
      <w:r w:rsidRPr="636FEC95">
        <w:rPr>
          <w:rFonts w:asciiTheme="minorHAnsi" w:hAnsiTheme="minorHAnsi" w:cstheme="minorBidi"/>
          <w:sz w:val="22"/>
          <w:szCs w:val="22"/>
        </w:rPr>
        <w:t xml:space="preserve">letech přede dnem zahájení zadávacího řízení tato osoba alespoň jednou zastávala pozici manažera akce (projektového manažera apod.) při realizaci stavby v hodnotě nejméně </w:t>
      </w:r>
      <w:r w:rsidR="004960DE" w:rsidRPr="636FEC95">
        <w:rPr>
          <w:rFonts w:asciiTheme="minorHAnsi" w:hAnsiTheme="minorHAnsi" w:cstheme="minorBidi"/>
          <w:sz w:val="22"/>
          <w:szCs w:val="22"/>
        </w:rPr>
        <w:t>80</w:t>
      </w:r>
      <w:r w:rsidRPr="636FEC95">
        <w:rPr>
          <w:rFonts w:asciiTheme="minorHAnsi" w:hAnsiTheme="minorHAnsi" w:cstheme="minorBidi"/>
          <w:sz w:val="22"/>
          <w:szCs w:val="22"/>
        </w:rPr>
        <w:t> mil. Kč bez DPH,</w:t>
      </w:r>
    </w:p>
    <w:p w14:paraId="3CA3CC3A" w14:textId="683BC57F" w:rsidR="00026784" w:rsidRPr="00026784" w:rsidRDefault="00026784" w:rsidP="00026784">
      <w:pPr>
        <w:numPr>
          <w:ilvl w:val="0"/>
          <w:numId w:val="3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 xml:space="preserve">v posledních </w:t>
      </w:r>
      <w:r w:rsidR="00E44887">
        <w:rPr>
          <w:rFonts w:asciiTheme="minorHAnsi" w:hAnsiTheme="minorHAnsi" w:cstheme="minorHAnsi"/>
          <w:sz w:val="22"/>
          <w:szCs w:val="22"/>
        </w:rPr>
        <w:t>5</w:t>
      </w:r>
      <w:r w:rsidRPr="00026784">
        <w:rPr>
          <w:rFonts w:asciiTheme="minorHAnsi" w:hAnsiTheme="minorHAnsi" w:cstheme="minorHAnsi"/>
          <w:sz w:val="22"/>
          <w:szCs w:val="22"/>
        </w:rPr>
        <w:t xml:space="preserve"> letech přede dnem zahájení zadávacího řízení tato osoba alespoň jednou zastávala pozici manažera akce (projektového managera apod.) při realizaci alespoň jedné stavby metodou Design &amp; Build, tzn. že součástí plnění dodavatele bylo dodání projektové dokumentace pro provádění stavby (případně i dalších stupňů projektové dokumentace)</w:t>
      </w:r>
    </w:p>
    <w:p w14:paraId="72DE911A" w14:textId="77777777" w:rsidR="00026784" w:rsidRPr="00026784" w:rsidRDefault="00026784" w:rsidP="00026784">
      <w:pPr>
        <w:pStyle w:val="Odstavecseseznamem"/>
        <w:spacing w:before="120" w:after="120"/>
        <w:ind w:left="1066"/>
        <w:jc w:val="both"/>
        <w:rPr>
          <w:rFonts w:asciiTheme="minorHAnsi" w:eastAsiaTheme="minorHAnsi" w:hAnsiTheme="minorHAnsi" w:cstheme="minorHAnsi"/>
          <w:sz w:val="22"/>
          <w:szCs w:val="22"/>
          <w:u w:val="single"/>
        </w:rPr>
      </w:pPr>
      <w:r w:rsidRPr="00026784">
        <w:rPr>
          <w:rFonts w:asciiTheme="minorHAnsi" w:hAnsiTheme="minorHAnsi" w:cstheme="minorHAnsi"/>
          <w:sz w:val="22"/>
          <w:szCs w:val="22"/>
          <w:u w:val="single"/>
        </w:rPr>
        <w:t>(</w:t>
      </w:r>
      <w:r w:rsidRPr="00026784">
        <w:rPr>
          <w:rFonts w:asciiTheme="minorHAnsi" w:hAnsiTheme="minorHAnsi" w:cstheme="minorHAnsi"/>
          <w:i/>
          <w:iCs/>
          <w:sz w:val="22"/>
          <w:szCs w:val="22"/>
        </w:rPr>
        <w:t>Poznámka: prokázat obě výše uvedené zkušenosti může účastník jedinou referencí, pokud splňuje všechny uvedené podmínky)</w:t>
      </w:r>
    </w:p>
    <w:p w14:paraId="5F718FF3" w14:textId="77777777" w:rsidR="00026784" w:rsidRPr="00026784" w:rsidRDefault="00026784" w:rsidP="00026784">
      <w:pPr>
        <w:numPr>
          <w:ilvl w:val="0"/>
          <w:numId w:val="37"/>
        </w:numPr>
        <w:spacing w:after="120"/>
        <w:ind w:left="1066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>v souladu s ustanovením § 105 odst. 2 Zákona si zadavatel vyhrazuje, že činnost manažera akce musí být plněna přímo vybraným dodavatelem (jeho zaměstnancem).</w:t>
      </w:r>
    </w:p>
    <w:p w14:paraId="22AC40B6" w14:textId="0648DDA7" w:rsidR="00026784" w:rsidRPr="00026784" w:rsidRDefault="00026784" w:rsidP="00026784">
      <w:pPr>
        <w:spacing w:before="60" w:after="60" w:line="280" w:lineRule="atLeast"/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26784">
        <w:rPr>
          <w:rFonts w:asciiTheme="minorHAnsi" w:hAnsiTheme="minorHAnsi" w:cstheme="minorHAnsi"/>
          <w:b/>
          <w:bCs/>
          <w:sz w:val="22"/>
          <w:szCs w:val="22"/>
        </w:rPr>
        <w:t>BIM</w:t>
      </w:r>
      <w:r w:rsidR="007723C7">
        <w:rPr>
          <w:rFonts w:asciiTheme="minorHAnsi" w:hAnsiTheme="minorHAnsi" w:cstheme="minorHAnsi"/>
          <w:b/>
          <w:bCs/>
          <w:sz w:val="22"/>
          <w:szCs w:val="22"/>
        </w:rPr>
        <w:t xml:space="preserve"> koordinátor</w:t>
      </w:r>
      <w:r w:rsidRPr="00026784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53B3B04" w14:textId="346C0505" w:rsidR="00026784" w:rsidRPr="00026784" w:rsidRDefault="00026784" w:rsidP="00026784">
      <w:pPr>
        <w:pStyle w:val="Odstavecseseznamem"/>
        <w:numPr>
          <w:ilvl w:val="0"/>
          <w:numId w:val="37"/>
        </w:numPr>
        <w:ind w:left="1066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lastRenderedPageBreak/>
        <w:t xml:space="preserve">minimálně 2 roky praxe jako </w:t>
      </w:r>
      <w:r w:rsidR="007723C7">
        <w:rPr>
          <w:rFonts w:asciiTheme="minorHAnsi" w:hAnsiTheme="minorHAnsi" w:cstheme="minorHAnsi"/>
          <w:sz w:val="22"/>
          <w:szCs w:val="22"/>
        </w:rPr>
        <w:t xml:space="preserve">BIM </w:t>
      </w:r>
      <w:r w:rsidRPr="00026784">
        <w:rPr>
          <w:rFonts w:asciiTheme="minorHAnsi" w:hAnsiTheme="minorHAnsi" w:cstheme="minorHAnsi"/>
          <w:sz w:val="22"/>
          <w:szCs w:val="22"/>
        </w:rPr>
        <w:t>koordinátor při projektování či výstavbě pozemních staveb s využitím metody BIM,</w:t>
      </w:r>
    </w:p>
    <w:p w14:paraId="0C53EB70" w14:textId="2F0950E2" w:rsidR="00026784" w:rsidRPr="00026784" w:rsidRDefault="00026784" w:rsidP="00026784">
      <w:pPr>
        <w:pStyle w:val="Odstavecseseznamem"/>
        <w:numPr>
          <w:ilvl w:val="0"/>
          <w:numId w:val="37"/>
        </w:numPr>
        <w:spacing w:after="120"/>
        <w:ind w:left="1066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 xml:space="preserve">v posledních 5 letech přede dnem zahájení zadávacího řízení tato osoba alespoň jednou zastávala pozici </w:t>
      </w:r>
      <w:r w:rsidR="007723C7">
        <w:rPr>
          <w:rFonts w:asciiTheme="minorHAnsi" w:hAnsiTheme="minorHAnsi" w:cstheme="minorHAnsi"/>
          <w:sz w:val="22"/>
          <w:szCs w:val="22"/>
        </w:rPr>
        <w:t xml:space="preserve">BIM </w:t>
      </w:r>
      <w:r w:rsidRPr="00026784">
        <w:rPr>
          <w:rFonts w:asciiTheme="minorHAnsi" w:hAnsiTheme="minorHAnsi" w:cstheme="minorHAnsi"/>
          <w:sz w:val="22"/>
          <w:szCs w:val="22"/>
        </w:rPr>
        <w:t>koordinátora při realizaci stavby.</w:t>
      </w:r>
    </w:p>
    <w:p w14:paraId="0A7BD925" w14:textId="77777777" w:rsidR="00026784" w:rsidRPr="00026784" w:rsidRDefault="00026784" w:rsidP="00026784">
      <w:pPr>
        <w:spacing w:before="60" w:after="60" w:line="280" w:lineRule="atLeast"/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10" w:name="_Hlk145597635"/>
      <w:r w:rsidRPr="00026784">
        <w:rPr>
          <w:rFonts w:asciiTheme="minorHAnsi" w:hAnsiTheme="minorHAnsi" w:cstheme="minorHAnsi"/>
          <w:b/>
          <w:bCs/>
          <w:sz w:val="22"/>
          <w:szCs w:val="22"/>
        </w:rPr>
        <w:t>Energetický specialista</w:t>
      </w:r>
    </w:p>
    <w:p w14:paraId="4C460F6C" w14:textId="77777777" w:rsidR="00026784" w:rsidRPr="00026784" w:rsidRDefault="00026784" w:rsidP="00026784">
      <w:pPr>
        <w:pStyle w:val="Odstavecseseznamem"/>
        <w:numPr>
          <w:ilvl w:val="0"/>
          <w:numId w:val="37"/>
        </w:numPr>
        <w:ind w:left="1066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6784">
        <w:rPr>
          <w:rFonts w:asciiTheme="minorHAnsi" w:hAnsiTheme="minorHAnsi" w:cstheme="minorHAnsi"/>
          <w:sz w:val="22"/>
          <w:szCs w:val="22"/>
        </w:rPr>
        <w:t>držitel oprávnění ke zpracování průkazů energetické náročnosti budov (PENB) dle § 10 zákona č. 406/2000 Sb., o hospodaření energií, ve znění pozdějších předpisů, (dokládá se předložením oprávnění),</w:t>
      </w:r>
    </w:p>
    <w:p w14:paraId="36CA77CE" w14:textId="77777777" w:rsidR="00026784" w:rsidRPr="00026784" w:rsidRDefault="00026784" w:rsidP="00026784">
      <w:pPr>
        <w:pStyle w:val="Odstavecseseznamem"/>
        <w:numPr>
          <w:ilvl w:val="0"/>
          <w:numId w:val="37"/>
        </w:numPr>
        <w:ind w:left="1066" w:hanging="357"/>
        <w:jc w:val="both"/>
        <w:rPr>
          <w:rFonts w:asciiTheme="minorHAnsi" w:hAnsiTheme="minorHAnsi" w:cstheme="minorBidi"/>
          <w:sz w:val="22"/>
          <w:szCs w:val="22"/>
        </w:rPr>
      </w:pPr>
      <w:r w:rsidRPr="32861F8C">
        <w:rPr>
          <w:rFonts w:asciiTheme="minorHAnsi" w:hAnsiTheme="minorHAnsi" w:cstheme="minorBidi"/>
          <w:sz w:val="22"/>
          <w:szCs w:val="22"/>
        </w:rPr>
        <w:t>minimálně 5 let praxe jako zpracovatel průkazů energetické náročnosti budov (PENB) a jako navrhovatel a hodnotitel energetického hospodářství budov</w:t>
      </w:r>
    </w:p>
    <w:p w14:paraId="3AF5DAA6" w14:textId="5229D4E3" w:rsidR="3CCD2306" w:rsidRDefault="3CCD2306" w:rsidP="32861F8C">
      <w:pPr>
        <w:pStyle w:val="Odstavecseseznamem"/>
        <w:numPr>
          <w:ilvl w:val="0"/>
          <w:numId w:val="21"/>
        </w:numPr>
        <w:ind w:left="1066" w:hanging="357"/>
        <w:jc w:val="both"/>
      </w:pPr>
      <w:r w:rsidRPr="636FEC95">
        <w:rPr>
          <w:rFonts w:ascii="Calibri" w:eastAsia="Calibri" w:hAnsi="Calibri" w:cs="Calibri"/>
          <w:sz w:val="22"/>
          <w:szCs w:val="22"/>
        </w:rPr>
        <w:t>v posledních 10 letech zkušenosti s dotačními programy IROP pro výstavbu Nové budova v pasivním energetickém standardu nebo Nové budovy ve vysokém energetickém standardu</w:t>
      </w:r>
    </w:p>
    <w:p w14:paraId="1062DDF3" w14:textId="6AC38E1D" w:rsidR="00026784" w:rsidRPr="00E565DA" w:rsidRDefault="00026784" w:rsidP="008B4D9B">
      <w:pPr>
        <w:pStyle w:val="Odstavecseseznamem"/>
        <w:spacing w:after="120"/>
        <w:ind w:left="1066"/>
        <w:jc w:val="both"/>
        <w:rPr>
          <w:rFonts w:asciiTheme="minorHAnsi" w:hAnsiTheme="minorHAnsi" w:cstheme="minorBidi"/>
          <w:sz w:val="22"/>
          <w:szCs w:val="22"/>
          <w:highlight w:val="yellow"/>
        </w:rPr>
      </w:pPr>
    </w:p>
    <w:bookmarkEnd w:id="10"/>
    <w:p w14:paraId="3BE96B06" w14:textId="77777777" w:rsidR="00026784" w:rsidRPr="00882652" w:rsidRDefault="00026784" w:rsidP="636FEC95">
      <w:pPr>
        <w:keepNext/>
        <w:spacing w:before="60" w:after="60" w:line="280" w:lineRule="atLeast"/>
        <w:ind w:firstLine="709"/>
        <w:jc w:val="both"/>
        <w:rPr>
          <w:rFonts w:asciiTheme="minorHAnsi" w:hAnsiTheme="minorHAnsi" w:cstheme="minorBidi"/>
          <w:b/>
          <w:bCs/>
          <w:sz w:val="22"/>
          <w:szCs w:val="22"/>
        </w:rPr>
      </w:pPr>
      <w:r w:rsidRPr="636FEC95">
        <w:rPr>
          <w:rFonts w:asciiTheme="minorHAnsi" w:hAnsiTheme="minorHAnsi" w:cstheme="minorBidi"/>
          <w:b/>
          <w:bCs/>
          <w:sz w:val="22"/>
          <w:szCs w:val="22"/>
        </w:rPr>
        <w:t>Architekt:</w:t>
      </w:r>
    </w:p>
    <w:p w14:paraId="04BBA46B" w14:textId="77777777" w:rsidR="00026784" w:rsidRPr="00882652" w:rsidRDefault="00026784" w:rsidP="00026784">
      <w:pPr>
        <w:numPr>
          <w:ilvl w:val="0"/>
          <w:numId w:val="3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636FEC95">
        <w:rPr>
          <w:rFonts w:asciiTheme="minorHAnsi" w:hAnsiTheme="minorHAnsi" w:cstheme="minorBidi"/>
          <w:sz w:val="22"/>
          <w:szCs w:val="22"/>
        </w:rPr>
        <w:t>autorizace udělená Českou komorou architektů pro obor Architektura dle § 4 odst. 2 písm. a) zákona č. 360/1992 Sb., o výkonu povolání autorizovaných architektů a o výkonu povolání autorizovaných inženýrů a techniků činných ve výstavbě, ve znění pozdějších předpisů (dále jen „zákon č. 360/1992 Sb.“), nebo autorizace se všeobecnou působností udělená Českou komorou architektů dle § 4 odst. 3 zákona č. 360/1992 Sb., (dokládá se předložením osvědčení o autorizaci),</w:t>
      </w:r>
    </w:p>
    <w:p w14:paraId="2D9F4B2E" w14:textId="77777777" w:rsidR="00026784" w:rsidRPr="00882652" w:rsidRDefault="00026784" w:rsidP="00026784">
      <w:pPr>
        <w:numPr>
          <w:ilvl w:val="0"/>
          <w:numId w:val="3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636FEC95">
        <w:rPr>
          <w:rFonts w:asciiTheme="minorHAnsi" w:hAnsiTheme="minorHAnsi" w:cstheme="minorBidi"/>
          <w:sz w:val="22"/>
          <w:szCs w:val="22"/>
        </w:rPr>
        <w:t>minimálně 5 let praxe v oboru své autorizace ode dne udělení autorizace,</w:t>
      </w:r>
    </w:p>
    <w:p w14:paraId="5313E0ED" w14:textId="5CCDDD5E" w:rsidR="00026784" w:rsidRPr="00882652" w:rsidRDefault="00026784" w:rsidP="00026784">
      <w:pPr>
        <w:numPr>
          <w:ilvl w:val="0"/>
          <w:numId w:val="37"/>
        </w:numPr>
        <w:spacing w:after="120"/>
        <w:ind w:left="1066" w:hanging="357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636FEC95">
        <w:rPr>
          <w:rFonts w:asciiTheme="minorHAnsi" w:hAnsiTheme="minorHAnsi" w:cstheme="minorBidi"/>
          <w:sz w:val="22"/>
          <w:szCs w:val="22"/>
        </w:rPr>
        <w:t xml:space="preserve">v posledních 5 letech přede dnem zahájení zadávacího řízení tato osoba alespoň jednou zastávala pozici architekta při zpracování projektové dokumentace pro stavební povolení na novostavbu či rekonstrukci budovy, s rozpočtovými náklady ve výši nejméně </w:t>
      </w:r>
      <w:r w:rsidR="004811BF" w:rsidRPr="636FEC95">
        <w:rPr>
          <w:rFonts w:asciiTheme="minorHAnsi" w:hAnsiTheme="minorHAnsi" w:cstheme="minorBidi"/>
          <w:sz w:val="22"/>
          <w:szCs w:val="22"/>
        </w:rPr>
        <w:t>....</w:t>
      </w:r>
      <w:r w:rsidRPr="636FEC95">
        <w:rPr>
          <w:rFonts w:asciiTheme="minorHAnsi" w:hAnsiTheme="minorHAnsi" w:cstheme="minorBidi"/>
          <w:sz w:val="22"/>
          <w:szCs w:val="22"/>
        </w:rPr>
        <w:t xml:space="preserve"> mil. Kč bez DPH, přičemž opatřil svým autorizačním razítkem alespoň architektonicko-stavební řešení uvedené projektové dokumentace. </w:t>
      </w:r>
    </w:p>
    <w:p w14:paraId="3CA8CD4C" w14:textId="77777777" w:rsidR="00026784" w:rsidRPr="00882652" w:rsidRDefault="00026784" w:rsidP="00026784">
      <w:pPr>
        <w:spacing w:before="60" w:after="60" w:line="280" w:lineRule="atLeast"/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82652">
        <w:rPr>
          <w:rFonts w:asciiTheme="minorHAnsi" w:hAnsiTheme="minorHAnsi" w:cstheme="minorHAnsi"/>
          <w:b/>
          <w:bCs/>
          <w:sz w:val="22"/>
          <w:szCs w:val="22"/>
        </w:rPr>
        <w:t>Hlavní inženýr projektu:</w:t>
      </w:r>
    </w:p>
    <w:p w14:paraId="32D8B759" w14:textId="77777777" w:rsidR="00026784" w:rsidRPr="00882652" w:rsidRDefault="00026784" w:rsidP="00026784">
      <w:pPr>
        <w:numPr>
          <w:ilvl w:val="0"/>
          <w:numId w:val="3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636FEC95">
        <w:rPr>
          <w:rFonts w:asciiTheme="minorHAnsi" w:hAnsiTheme="minorHAnsi" w:cstheme="minorBidi"/>
          <w:sz w:val="22"/>
          <w:szCs w:val="22"/>
        </w:rPr>
        <w:t>autorizace udělená Českou komorou autorizovaných inženýrů a techniků činných ve výstavbě pro obor Pozemní stavby dle § 5 odst. 3 písm. a) zákona č. 360/1992 Sb., nebo autorizace udělená Českou komorou architektů pro obor Architektura dle § 4 odst. 2 písm. a) zákona č. 360/1992 Sb., nebo autorizace se všeobecnou působností udělená Českou komorou architektů dle § 4 odst. 3 zákona č. 360/1992 Sb., (dokládá se předložením osvědčení o autorizaci),</w:t>
      </w:r>
    </w:p>
    <w:p w14:paraId="3EFEA9E6" w14:textId="77777777" w:rsidR="00026784" w:rsidRPr="00882652" w:rsidRDefault="00026784" w:rsidP="00026784">
      <w:pPr>
        <w:numPr>
          <w:ilvl w:val="0"/>
          <w:numId w:val="3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636FEC95">
        <w:rPr>
          <w:rFonts w:asciiTheme="minorHAnsi" w:hAnsiTheme="minorHAnsi" w:cstheme="minorBidi"/>
          <w:sz w:val="22"/>
          <w:szCs w:val="22"/>
        </w:rPr>
        <w:t>minimálně 5 let praxe v oboru své autorizace ode dne udělení autorizace,</w:t>
      </w:r>
    </w:p>
    <w:p w14:paraId="4AC8AADB" w14:textId="7FFC594D" w:rsidR="00026784" w:rsidRPr="00882652" w:rsidRDefault="00026784" w:rsidP="00026784">
      <w:pPr>
        <w:numPr>
          <w:ilvl w:val="0"/>
          <w:numId w:val="37"/>
        </w:numPr>
        <w:spacing w:after="120"/>
        <w:ind w:left="1066" w:hanging="357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636FEC95">
        <w:rPr>
          <w:rFonts w:asciiTheme="minorHAnsi" w:hAnsiTheme="minorHAnsi" w:cstheme="minorBidi"/>
          <w:sz w:val="22"/>
          <w:szCs w:val="22"/>
        </w:rPr>
        <w:t>v posledních 5 letech přede dnem zahájení zadávacího řízení tato osoba alespoň jednou zastávala pozici hlavního projektanta při zpracování projektové dokumentace pro stavební povolení na novostavbu či rekonstrukci budovy s rozpočtovými náklady ve výši nejméně 60 mil. Kč bez DPH.</w:t>
      </w:r>
    </w:p>
    <w:p w14:paraId="0F4F6648" w14:textId="77777777" w:rsidR="00026784" w:rsidRPr="00882652" w:rsidRDefault="00026784" w:rsidP="00026784">
      <w:pPr>
        <w:spacing w:before="60" w:after="60" w:line="280" w:lineRule="atLeast"/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82652">
        <w:rPr>
          <w:rFonts w:asciiTheme="minorHAnsi" w:hAnsiTheme="minorHAnsi" w:cstheme="minorHAnsi"/>
          <w:b/>
          <w:bCs/>
          <w:sz w:val="22"/>
          <w:szCs w:val="22"/>
        </w:rPr>
        <w:t>Hlavní stavbyvedoucí:</w:t>
      </w:r>
    </w:p>
    <w:p w14:paraId="7413A002" w14:textId="77777777" w:rsidR="00026784" w:rsidRPr="00882652" w:rsidRDefault="00026784" w:rsidP="00026784">
      <w:pPr>
        <w:numPr>
          <w:ilvl w:val="0"/>
          <w:numId w:val="3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636FEC95">
        <w:rPr>
          <w:rFonts w:asciiTheme="minorHAnsi" w:hAnsiTheme="minorHAnsi" w:cstheme="minorBidi"/>
          <w:sz w:val="22"/>
          <w:szCs w:val="22"/>
        </w:rPr>
        <w:t>autorizace udělená Českou komorou autorizovaných inženýrů a techniků činných ve výstavbě pro obor Pozemní stavby dle § 5 odst. 3 písm. a) zákona č. 360/1992 Sb., (dokládá se předložením osvědčení o autorizaci),</w:t>
      </w:r>
    </w:p>
    <w:p w14:paraId="2FEE7459" w14:textId="77777777" w:rsidR="00026784" w:rsidRPr="00882652" w:rsidRDefault="00026784" w:rsidP="00026784">
      <w:pPr>
        <w:numPr>
          <w:ilvl w:val="0"/>
          <w:numId w:val="3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636FEC95">
        <w:rPr>
          <w:rFonts w:asciiTheme="minorHAnsi" w:hAnsiTheme="minorHAnsi" w:cstheme="minorBidi"/>
          <w:sz w:val="22"/>
          <w:szCs w:val="22"/>
        </w:rPr>
        <w:t>minimálně 5 let praxe při řízení stavebních prací v pozici stavbyvedoucího,</w:t>
      </w:r>
    </w:p>
    <w:p w14:paraId="69F24B7A" w14:textId="79CBC0D2" w:rsidR="00026784" w:rsidRPr="00882652" w:rsidRDefault="00026784" w:rsidP="00026784">
      <w:pPr>
        <w:numPr>
          <w:ilvl w:val="0"/>
          <w:numId w:val="37"/>
        </w:numPr>
        <w:spacing w:after="120"/>
        <w:ind w:left="1066" w:hanging="357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636FEC95">
        <w:rPr>
          <w:rFonts w:asciiTheme="minorHAnsi" w:hAnsiTheme="minorHAnsi" w:cstheme="minorBidi"/>
          <w:sz w:val="22"/>
          <w:szCs w:val="22"/>
        </w:rPr>
        <w:t xml:space="preserve">v posledních </w:t>
      </w:r>
      <w:r w:rsidR="00321014" w:rsidRPr="636FEC95">
        <w:rPr>
          <w:rFonts w:asciiTheme="minorHAnsi" w:hAnsiTheme="minorHAnsi" w:cstheme="minorBidi"/>
          <w:sz w:val="22"/>
          <w:szCs w:val="22"/>
        </w:rPr>
        <w:t>5</w:t>
      </w:r>
      <w:r w:rsidRPr="636FEC95">
        <w:rPr>
          <w:rFonts w:asciiTheme="minorHAnsi" w:hAnsiTheme="minorHAnsi" w:cstheme="minorBidi"/>
          <w:sz w:val="22"/>
          <w:szCs w:val="22"/>
        </w:rPr>
        <w:t xml:space="preserve"> letech přede dnem zahájení zadávacího řízení zkušenost s výkonem činnosti hlavního stavbyvedoucího při realizaci alespoň jedné stavby v hodnotě nejméně </w:t>
      </w:r>
      <w:r w:rsidR="00604B5A" w:rsidRPr="636FEC95">
        <w:rPr>
          <w:rFonts w:asciiTheme="minorHAnsi" w:hAnsiTheme="minorHAnsi" w:cstheme="minorBidi"/>
          <w:sz w:val="22"/>
          <w:szCs w:val="22"/>
        </w:rPr>
        <w:t>80</w:t>
      </w:r>
      <w:r w:rsidRPr="636FEC95">
        <w:rPr>
          <w:rFonts w:asciiTheme="minorHAnsi" w:hAnsiTheme="minorHAnsi" w:cstheme="minorBidi"/>
          <w:sz w:val="22"/>
          <w:szCs w:val="22"/>
        </w:rPr>
        <w:t xml:space="preserve"> mil. Kč bez DPH.</w:t>
      </w:r>
    </w:p>
    <w:p w14:paraId="0F467CA9" w14:textId="77777777" w:rsidR="00026784" w:rsidRPr="00882652" w:rsidRDefault="00026784" w:rsidP="00026784">
      <w:pPr>
        <w:spacing w:before="60" w:after="60" w:line="280" w:lineRule="atLeast"/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82652">
        <w:rPr>
          <w:rFonts w:asciiTheme="minorHAnsi" w:hAnsiTheme="minorHAnsi" w:cstheme="minorHAnsi"/>
          <w:b/>
          <w:bCs/>
          <w:sz w:val="22"/>
          <w:szCs w:val="22"/>
        </w:rPr>
        <w:t>Koordinátor profesí:</w:t>
      </w:r>
    </w:p>
    <w:p w14:paraId="1E29241B" w14:textId="77777777" w:rsidR="00026784" w:rsidRPr="00882652" w:rsidRDefault="00026784" w:rsidP="00026784">
      <w:pPr>
        <w:numPr>
          <w:ilvl w:val="0"/>
          <w:numId w:val="3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636FEC95">
        <w:rPr>
          <w:rFonts w:asciiTheme="minorHAnsi" w:hAnsiTheme="minorHAnsi" w:cstheme="minorBidi"/>
          <w:sz w:val="22"/>
          <w:szCs w:val="22"/>
        </w:rPr>
        <w:lastRenderedPageBreak/>
        <w:t xml:space="preserve">minimálně 5 let praxe při koordinací profesí u stavebních projektů, v </w:t>
      </w:r>
      <w:proofErr w:type="gramStart"/>
      <w:r w:rsidRPr="636FEC95">
        <w:rPr>
          <w:rFonts w:asciiTheme="minorHAnsi" w:hAnsiTheme="minorHAnsi" w:cstheme="minorBidi"/>
          <w:sz w:val="22"/>
          <w:szCs w:val="22"/>
        </w:rPr>
        <w:t>rámci</w:t>
      </w:r>
      <w:proofErr w:type="gramEnd"/>
      <w:r w:rsidRPr="636FEC95">
        <w:rPr>
          <w:rFonts w:asciiTheme="minorHAnsi" w:hAnsiTheme="minorHAnsi" w:cstheme="minorBidi"/>
          <w:sz w:val="22"/>
          <w:szCs w:val="22"/>
        </w:rPr>
        <w:t xml:space="preserve"> kterého se zabýval prostorovou a časovou koordinaci profesí TZB,</w:t>
      </w:r>
    </w:p>
    <w:p w14:paraId="2B5AE8F1" w14:textId="7D895A4C" w:rsidR="00026784" w:rsidRPr="00882652" w:rsidRDefault="00026784" w:rsidP="00026784">
      <w:pPr>
        <w:numPr>
          <w:ilvl w:val="0"/>
          <w:numId w:val="37"/>
        </w:numPr>
        <w:spacing w:after="120"/>
        <w:ind w:left="1066" w:hanging="357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636FEC95">
        <w:rPr>
          <w:rFonts w:asciiTheme="minorHAnsi" w:hAnsiTheme="minorHAnsi" w:cstheme="minorBidi"/>
          <w:sz w:val="22"/>
          <w:szCs w:val="22"/>
        </w:rPr>
        <w:t xml:space="preserve">v posledních 5 letech přede dnem zahájení zadávacího řízení tato osoba alespoň jednou zastávala pozici koordinátora profesí při realizaci stavby v hodnotě nejméně </w:t>
      </w:r>
      <w:r w:rsidR="00A72AB1" w:rsidRPr="636FEC95">
        <w:rPr>
          <w:rFonts w:asciiTheme="minorHAnsi" w:hAnsiTheme="minorHAnsi" w:cstheme="minorBidi"/>
          <w:sz w:val="22"/>
          <w:szCs w:val="22"/>
        </w:rPr>
        <w:t xml:space="preserve">80 </w:t>
      </w:r>
      <w:r w:rsidRPr="636FEC95">
        <w:rPr>
          <w:rFonts w:asciiTheme="minorHAnsi" w:hAnsiTheme="minorHAnsi" w:cstheme="minorBidi"/>
          <w:sz w:val="22"/>
          <w:szCs w:val="22"/>
        </w:rPr>
        <w:t>mil. Kč bez DPH.</w:t>
      </w:r>
    </w:p>
    <w:p w14:paraId="59A723D1" w14:textId="77777777" w:rsidR="00026784" w:rsidRPr="00882652" w:rsidRDefault="00026784" w:rsidP="00026784">
      <w:pPr>
        <w:spacing w:line="280" w:lineRule="atLeast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7C15E097" w14:textId="77777777" w:rsidR="00026784" w:rsidRPr="00882652" w:rsidRDefault="00026784" w:rsidP="00026784">
      <w:pPr>
        <w:spacing w:after="120" w:line="280" w:lineRule="atLeast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82652">
        <w:rPr>
          <w:rFonts w:asciiTheme="minorHAnsi" w:hAnsiTheme="minorHAnsi" w:cstheme="minorHAnsi"/>
          <w:sz w:val="22"/>
          <w:szCs w:val="22"/>
        </w:rPr>
        <w:t xml:space="preserve">Účastník v žádosti o účast </w:t>
      </w:r>
      <w:proofErr w:type="gramStart"/>
      <w:r w:rsidRPr="00882652">
        <w:rPr>
          <w:rFonts w:asciiTheme="minorHAnsi" w:hAnsiTheme="minorHAnsi" w:cstheme="minorHAnsi"/>
          <w:sz w:val="22"/>
          <w:szCs w:val="22"/>
        </w:rPr>
        <w:t>doloží</w:t>
      </w:r>
      <w:proofErr w:type="gramEnd"/>
      <w:r w:rsidRPr="00882652">
        <w:rPr>
          <w:rFonts w:asciiTheme="minorHAnsi" w:hAnsiTheme="minorHAnsi" w:cstheme="minorHAnsi"/>
          <w:sz w:val="22"/>
          <w:szCs w:val="22"/>
        </w:rPr>
        <w:t xml:space="preserve"> informaci o postavení příslušných členů týmu vůči účastníkovi. V případě, že příslušný člen týmu není sám účastníkem nebo není vůči účastníkovi v pracovním či obdobném poměru, bude vztah mezi tímto členem týmu a účastníkem posuzován jako poddodávka. Zadavatel umožňuje kumulaci pozic pouze na pozicích Hlavní inženýr projektu a Koordinátor profesí, jinak jedna osoba nemůže zastávat více pozic.</w:t>
      </w:r>
    </w:p>
    <w:p w14:paraId="16125D80" w14:textId="77777777" w:rsidR="009260AF" w:rsidRDefault="009260AF" w:rsidP="009260AF">
      <w:pPr>
        <w:spacing w:line="280" w:lineRule="atLeast"/>
        <w:ind w:left="709"/>
        <w:jc w:val="both"/>
        <w:rPr>
          <w:rFonts w:ascii="Calibri" w:hAnsi="Calibri"/>
          <w:sz w:val="22"/>
          <w:szCs w:val="21"/>
        </w:rPr>
      </w:pPr>
    </w:p>
    <w:p w14:paraId="1557AEC2" w14:textId="72F61157" w:rsidR="00A6004F" w:rsidRPr="00A6004F" w:rsidRDefault="000B7D27" w:rsidP="000345CA">
      <w:pPr>
        <w:spacing w:after="120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Profesní zkušenost </w:t>
      </w:r>
      <w:r w:rsidR="00CE13E8">
        <w:rPr>
          <w:rFonts w:asciiTheme="minorHAnsi" w:hAnsiTheme="minorHAnsi" w:cstheme="minorHAnsi"/>
          <w:sz w:val="22"/>
          <w:szCs w:val="22"/>
        </w:rPr>
        <w:t xml:space="preserve">lze prokazovat </w:t>
      </w:r>
      <w:r w:rsidR="00A26AD4">
        <w:rPr>
          <w:rFonts w:asciiTheme="minorHAnsi" w:hAnsiTheme="minorHAnsi" w:cstheme="minorHAnsi"/>
          <w:sz w:val="22"/>
          <w:szCs w:val="22"/>
        </w:rPr>
        <w:t xml:space="preserve">též </w:t>
      </w:r>
      <w:r w:rsidR="00594911">
        <w:rPr>
          <w:rFonts w:asciiTheme="minorHAnsi" w:hAnsiTheme="minorHAnsi" w:cstheme="minorHAnsi"/>
          <w:sz w:val="22"/>
          <w:szCs w:val="22"/>
        </w:rPr>
        <w:t xml:space="preserve">referenční </w:t>
      </w:r>
      <w:r w:rsidR="00A26AD4">
        <w:rPr>
          <w:rFonts w:asciiTheme="minorHAnsi" w:hAnsiTheme="minorHAnsi" w:cstheme="minorHAnsi"/>
          <w:sz w:val="22"/>
          <w:szCs w:val="22"/>
        </w:rPr>
        <w:t>zakázkou,</w:t>
      </w:r>
      <w:r w:rsidR="00A6004F" w:rsidRPr="00A6004F">
        <w:rPr>
          <w:rFonts w:asciiTheme="minorHAnsi" w:hAnsiTheme="minorHAnsi" w:cstheme="minorHAnsi"/>
          <w:sz w:val="22"/>
          <w:szCs w:val="22"/>
        </w:rPr>
        <w:t xml:space="preserve"> jejíž plnění</w:t>
      </w:r>
      <w:r w:rsidR="003A0AE4">
        <w:rPr>
          <w:rFonts w:asciiTheme="minorHAnsi" w:hAnsiTheme="minorHAnsi" w:cstheme="minorHAnsi"/>
          <w:sz w:val="22"/>
          <w:szCs w:val="22"/>
        </w:rPr>
        <w:t xml:space="preserve"> </w:t>
      </w:r>
      <w:r w:rsidR="003A0AE4" w:rsidRPr="003A0AE4">
        <w:rPr>
          <w:rFonts w:asciiTheme="minorHAnsi" w:hAnsiTheme="minorHAnsi" w:cstheme="minorHAnsi"/>
          <w:sz w:val="22"/>
          <w:szCs w:val="22"/>
        </w:rPr>
        <w:t>stále probíh</w:t>
      </w:r>
      <w:r w:rsidR="003A0AE4">
        <w:rPr>
          <w:rFonts w:asciiTheme="minorHAnsi" w:hAnsiTheme="minorHAnsi" w:cstheme="minorHAnsi"/>
          <w:sz w:val="22"/>
          <w:szCs w:val="22"/>
        </w:rPr>
        <w:t>á</w:t>
      </w:r>
      <w:r w:rsidR="00A6004F" w:rsidRPr="00A6004F">
        <w:rPr>
          <w:rFonts w:asciiTheme="minorHAnsi" w:hAnsiTheme="minorHAnsi" w:cstheme="minorHAnsi"/>
          <w:sz w:val="22"/>
          <w:szCs w:val="22"/>
        </w:rPr>
        <w:t xml:space="preserve">, </w:t>
      </w:r>
      <w:r w:rsidR="00FC40C9" w:rsidRPr="00FC40C9">
        <w:rPr>
          <w:rFonts w:asciiTheme="minorHAnsi" w:hAnsiTheme="minorHAnsi" w:cstheme="minorHAnsi"/>
          <w:sz w:val="22"/>
          <w:szCs w:val="22"/>
        </w:rPr>
        <w:t>za předpokladu</w:t>
      </w:r>
      <w:r w:rsidR="00FC40C9">
        <w:rPr>
          <w:rFonts w:asciiTheme="minorHAnsi" w:hAnsiTheme="minorHAnsi" w:cstheme="minorHAnsi"/>
          <w:sz w:val="22"/>
          <w:szCs w:val="22"/>
        </w:rPr>
        <w:t xml:space="preserve">, že </w:t>
      </w:r>
      <w:r w:rsidR="00FC40C9" w:rsidRPr="00FC40C9">
        <w:rPr>
          <w:rFonts w:asciiTheme="minorHAnsi" w:hAnsiTheme="minorHAnsi" w:cstheme="minorHAnsi"/>
          <w:sz w:val="22"/>
          <w:szCs w:val="22"/>
        </w:rPr>
        <w:t xml:space="preserve">ke dni podání </w:t>
      </w:r>
      <w:r w:rsidR="00F11206">
        <w:rPr>
          <w:rFonts w:asciiTheme="minorHAnsi" w:hAnsiTheme="minorHAnsi" w:cstheme="minorHAnsi"/>
          <w:sz w:val="22"/>
          <w:szCs w:val="22"/>
        </w:rPr>
        <w:t>žádosti o účast</w:t>
      </w:r>
      <w:r w:rsidR="00A6004F" w:rsidRPr="00A6004F">
        <w:rPr>
          <w:rFonts w:asciiTheme="minorHAnsi" w:hAnsiTheme="minorHAnsi" w:cstheme="minorHAnsi"/>
          <w:sz w:val="22"/>
          <w:szCs w:val="22"/>
        </w:rPr>
        <w:t xml:space="preserve"> činnost, která má být zahrnuta do kvalifikace, již </w:t>
      </w:r>
      <w:r w:rsidR="008A2CAE">
        <w:rPr>
          <w:rFonts w:asciiTheme="minorHAnsi" w:hAnsiTheme="minorHAnsi" w:cstheme="minorHAnsi"/>
          <w:sz w:val="22"/>
          <w:szCs w:val="22"/>
        </w:rPr>
        <w:t xml:space="preserve">byla </w:t>
      </w:r>
      <w:r w:rsidR="00F25591">
        <w:rPr>
          <w:rFonts w:asciiTheme="minorHAnsi" w:hAnsiTheme="minorHAnsi" w:cstheme="minorHAnsi"/>
          <w:sz w:val="22"/>
          <w:szCs w:val="22"/>
        </w:rPr>
        <w:t>vykoná</w:t>
      </w:r>
      <w:r w:rsidR="0044769A">
        <w:rPr>
          <w:rFonts w:asciiTheme="minorHAnsi" w:hAnsiTheme="minorHAnsi" w:cstheme="minorHAnsi"/>
          <w:sz w:val="22"/>
          <w:szCs w:val="22"/>
        </w:rPr>
        <w:t>vána</w:t>
      </w:r>
      <w:r w:rsidR="00A6004F" w:rsidRPr="00A6004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682895F" w14:textId="77777777" w:rsidR="003B4C37" w:rsidRPr="000345CA" w:rsidRDefault="007276AE" w:rsidP="000345CA">
      <w:pPr>
        <w:widowControl w:val="0"/>
        <w:overflowPunct w:val="0"/>
        <w:autoSpaceDE w:val="0"/>
        <w:spacing w:before="120" w:after="120"/>
        <w:ind w:firstLine="708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0345CA">
        <w:rPr>
          <w:rFonts w:asciiTheme="minorHAnsi" w:hAnsiTheme="minorHAnsi" w:cstheme="minorHAnsi"/>
          <w:sz w:val="22"/>
          <w:szCs w:val="22"/>
        </w:rPr>
        <w:t>Účastník</w:t>
      </w:r>
      <w:r w:rsidR="00A6114F" w:rsidRPr="000345CA">
        <w:rPr>
          <w:rFonts w:asciiTheme="minorHAnsi" w:hAnsiTheme="minorHAnsi" w:cstheme="minorHAnsi"/>
          <w:sz w:val="22"/>
          <w:szCs w:val="22"/>
        </w:rPr>
        <w:t xml:space="preserve"> prokáže kvalifikaci členů realizačního týmu</w:t>
      </w:r>
      <w:r w:rsidR="003B4C37" w:rsidRPr="000345CA">
        <w:rPr>
          <w:rFonts w:asciiTheme="minorHAnsi" w:hAnsiTheme="minorHAnsi" w:cstheme="minorHAnsi"/>
          <w:sz w:val="22"/>
          <w:szCs w:val="22"/>
        </w:rPr>
        <w:t>:</w:t>
      </w:r>
    </w:p>
    <w:p w14:paraId="4DE4E82F" w14:textId="53009901" w:rsidR="003B4C37" w:rsidRPr="001A03EE" w:rsidRDefault="007B5D7B" w:rsidP="00C37509">
      <w:pPr>
        <w:pStyle w:val="Odstavecseseznamem"/>
        <w:widowControl w:val="0"/>
        <w:numPr>
          <w:ilvl w:val="1"/>
          <w:numId w:val="4"/>
        </w:numPr>
        <w:overflowPunct w:val="0"/>
        <w:autoSpaceDE w:val="0"/>
        <w:spacing w:before="120" w:after="120"/>
        <w:contextualSpacing w:val="0"/>
        <w:jc w:val="both"/>
        <w:outlineLvl w:val="0"/>
        <w:rPr>
          <w:rFonts w:asciiTheme="minorHAnsi" w:hAnsiTheme="minorHAnsi" w:cstheme="minorHAnsi"/>
          <w:sz w:val="22"/>
          <w:szCs w:val="22"/>
          <w:u w:val="single"/>
        </w:rPr>
      </w:pPr>
      <w:r w:rsidRPr="009502B8">
        <w:rPr>
          <w:rFonts w:asciiTheme="minorHAnsi" w:hAnsiTheme="minorHAnsi" w:cstheme="minorHAnsi"/>
          <w:sz w:val="22"/>
          <w:szCs w:val="22"/>
        </w:rPr>
        <w:t>uvedením</w:t>
      </w:r>
      <w:r w:rsidR="00FE2CDF" w:rsidRPr="009502B8">
        <w:rPr>
          <w:rFonts w:asciiTheme="minorHAnsi" w:hAnsiTheme="minorHAnsi" w:cstheme="minorHAnsi"/>
          <w:sz w:val="22"/>
          <w:szCs w:val="22"/>
        </w:rPr>
        <w:t xml:space="preserve"> </w:t>
      </w:r>
      <w:r w:rsidR="009D6430" w:rsidRPr="00292421">
        <w:rPr>
          <w:rFonts w:asciiTheme="minorHAnsi" w:hAnsiTheme="minorHAnsi" w:cstheme="minorHAnsi"/>
          <w:sz w:val="22"/>
          <w:szCs w:val="22"/>
          <w:u w:val="single"/>
        </w:rPr>
        <w:t xml:space="preserve">informací </w:t>
      </w:r>
      <w:r w:rsidR="005D4408">
        <w:rPr>
          <w:rFonts w:asciiTheme="minorHAnsi" w:hAnsiTheme="minorHAnsi" w:cstheme="minorHAnsi"/>
          <w:sz w:val="22"/>
          <w:szCs w:val="22"/>
          <w:u w:val="single"/>
        </w:rPr>
        <w:t xml:space="preserve">o </w:t>
      </w:r>
      <w:r w:rsidR="004059C8">
        <w:rPr>
          <w:rFonts w:asciiTheme="minorHAnsi" w:hAnsiTheme="minorHAnsi" w:cstheme="minorHAnsi"/>
          <w:sz w:val="22"/>
          <w:szCs w:val="22"/>
          <w:u w:val="single"/>
        </w:rPr>
        <w:t>kvalifikaci</w:t>
      </w:r>
      <w:r w:rsidR="005D4408">
        <w:rPr>
          <w:rFonts w:asciiTheme="minorHAnsi" w:hAnsiTheme="minorHAnsi" w:cstheme="minorHAnsi"/>
          <w:sz w:val="22"/>
          <w:szCs w:val="22"/>
          <w:u w:val="single"/>
        </w:rPr>
        <w:t xml:space="preserve"> t</w:t>
      </w:r>
      <w:r w:rsidR="00A6114F">
        <w:rPr>
          <w:rFonts w:asciiTheme="minorHAnsi" w:hAnsiTheme="minorHAnsi" w:cstheme="minorHAnsi"/>
          <w:sz w:val="22"/>
          <w:szCs w:val="22"/>
          <w:u w:val="single"/>
        </w:rPr>
        <w:t>ěchto</w:t>
      </w:r>
      <w:r w:rsidR="005D4408">
        <w:rPr>
          <w:rFonts w:asciiTheme="minorHAnsi" w:hAnsiTheme="minorHAnsi" w:cstheme="minorHAnsi"/>
          <w:sz w:val="22"/>
          <w:szCs w:val="22"/>
          <w:u w:val="single"/>
        </w:rPr>
        <w:t xml:space="preserve"> osob ve struktuře dle </w:t>
      </w:r>
      <w:r w:rsidR="001F3465">
        <w:rPr>
          <w:rFonts w:asciiTheme="minorHAnsi" w:hAnsiTheme="minorHAnsi" w:cstheme="minorHAnsi"/>
          <w:sz w:val="22"/>
          <w:szCs w:val="22"/>
          <w:u w:val="single"/>
        </w:rPr>
        <w:t>sekce B</w:t>
      </w:r>
      <w:r w:rsidR="009D6430" w:rsidRPr="00292421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0F75AC" w:rsidRPr="00292421">
        <w:rPr>
          <w:rFonts w:asciiTheme="minorHAnsi" w:hAnsiTheme="minorHAnsi" w:cstheme="minorHAnsi"/>
          <w:sz w:val="22"/>
          <w:szCs w:val="22"/>
          <w:u w:val="single"/>
        </w:rPr>
        <w:t>F</w:t>
      </w:r>
      <w:r w:rsidR="002A6109" w:rsidRPr="00292421">
        <w:rPr>
          <w:rFonts w:asciiTheme="minorHAnsi" w:hAnsiTheme="minorHAnsi" w:cstheme="minorHAnsi"/>
          <w:sz w:val="22"/>
          <w:szCs w:val="22"/>
          <w:u w:val="single"/>
        </w:rPr>
        <w:t>ormulář</w:t>
      </w:r>
      <w:r w:rsidR="00CF512F" w:rsidRPr="00292421">
        <w:rPr>
          <w:rFonts w:asciiTheme="minorHAnsi" w:hAnsiTheme="minorHAnsi" w:cstheme="minorHAnsi"/>
          <w:sz w:val="22"/>
          <w:szCs w:val="22"/>
          <w:u w:val="single"/>
        </w:rPr>
        <w:t>e</w:t>
      </w:r>
      <w:r w:rsidR="002A6109" w:rsidRPr="00292421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1F3465">
        <w:rPr>
          <w:rFonts w:asciiTheme="minorHAnsi" w:hAnsiTheme="minorHAnsi" w:cstheme="minorHAnsi"/>
          <w:sz w:val="22"/>
          <w:szCs w:val="22"/>
          <w:u w:val="single"/>
        </w:rPr>
        <w:t>žádosti o účast</w:t>
      </w:r>
      <w:r w:rsidR="009D61F7" w:rsidRPr="00292421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9D61F7" w:rsidRPr="00292421">
        <w:rPr>
          <w:rFonts w:asciiTheme="minorHAnsi" w:hAnsiTheme="minorHAnsi" w:cstheme="minorHAnsi"/>
          <w:sz w:val="22"/>
          <w:szCs w:val="22"/>
        </w:rPr>
        <w:t xml:space="preserve">(příloha č. </w:t>
      </w:r>
      <w:r w:rsidR="001F3465">
        <w:rPr>
          <w:rFonts w:asciiTheme="minorHAnsi" w:hAnsiTheme="minorHAnsi" w:cstheme="minorHAnsi"/>
          <w:sz w:val="22"/>
          <w:szCs w:val="22"/>
        </w:rPr>
        <w:t>1</w:t>
      </w:r>
      <w:r w:rsidR="009D61F7" w:rsidRPr="00292421">
        <w:rPr>
          <w:rFonts w:asciiTheme="minorHAnsi" w:hAnsiTheme="minorHAnsi" w:cstheme="minorHAnsi"/>
          <w:sz w:val="22"/>
          <w:szCs w:val="22"/>
        </w:rPr>
        <w:t xml:space="preserve"> této </w:t>
      </w:r>
      <w:r w:rsidR="001F3465">
        <w:rPr>
          <w:rFonts w:asciiTheme="minorHAnsi" w:hAnsiTheme="minorHAnsi" w:cstheme="minorHAnsi"/>
          <w:sz w:val="22"/>
          <w:szCs w:val="22"/>
        </w:rPr>
        <w:t>zadávací dokumentace</w:t>
      </w:r>
      <w:r w:rsidR="009D61F7" w:rsidRPr="00292421">
        <w:rPr>
          <w:rFonts w:asciiTheme="minorHAnsi" w:hAnsiTheme="minorHAnsi" w:cstheme="minorHAnsi"/>
          <w:sz w:val="22"/>
          <w:szCs w:val="22"/>
        </w:rPr>
        <w:t>)</w:t>
      </w:r>
      <w:r w:rsidR="003B4C37">
        <w:rPr>
          <w:rFonts w:asciiTheme="minorHAnsi" w:hAnsiTheme="minorHAnsi" w:cstheme="minorHAnsi"/>
          <w:sz w:val="22"/>
          <w:szCs w:val="22"/>
        </w:rPr>
        <w:t>,</w:t>
      </w:r>
    </w:p>
    <w:p w14:paraId="659C9F30" w14:textId="15C676C7" w:rsidR="002A6109" w:rsidRDefault="002A6109" w:rsidP="00603AD9">
      <w:pPr>
        <w:pStyle w:val="Odstavecseseznamem"/>
        <w:widowControl w:val="0"/>
        <w:overflowPunct w:val="0"/>
        <w:autoSpaceDE w:val="0"/>
        <w:spacing w:before="120" w:after="120"/>
        <w:ind w:left="1077"/>
        <w:contextualSpacing w:val="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2A6109">
        <w:rPr>
          <w:rFonts w:asciiTheme="minorHAnsi" w:hAnsiTheme="minorHAnsi" w:cstheme="minorHAnsi"/>
          <w:sz w:val="22"/>
          <w:szCs w:val="22"/>
        </w:rPr>
        <w:t>Informaci o postavení příslušné fyzické osoby</w:t>
      </w:r>
      <w:r w:rsidR="00B77F7D">
        <w:rPr>
          <w:rFonts w:asciiTheme="minorHAnsi" w:hAnsiTheme="minorHAnsi" w:cstheme="minorHAnsi"/>
          <w:sz w:val="22"/>
          <w:szCs w:val="22"/>
        </w:rPr>
        <w:t xml:space="preserve">, </w:t>
      </w:r>
      <w:r w:rsidR="00B77F7D" w:rsidRPr="00434EA3">
        <w:rPr>
          <w:rFonts w:asciiTheme="minorHAnsi" w:hAnsiTheme="minorHAnsi" w:cstheme="minorHAnsi"/>
          <w:bCs/>
          <w:kern w:val="32"/>
          <w:sz w:val="22"/>
          <w:szCs w:val="22"/>
        </w:rPr>
        <w:t xml:space="preserve">která se má podílet na realizaci předmětu </w:t>
      </w:r>
      <w:r w:rsidR="003A61CF">
        <w:rPr>
          <w:rFonts w:asciiTheme="minorHAnsi" w:hAnsiTheme="minorHAnsi" w:cstheme="minorHAnsi"/>
          <w:bCs/>
          <w:kern w:val="32"/>
          <w:sz w:val="22"/>
          <w:szCs w:val="22"/>
        </w:rPr>
        <w:t>veřejné zakázky</w:t>
      </w:r>
      <w:r w:rsidR="00B77F7D" w:rsidRPr="00434EA3">
        <w:rPr>
          <w:rFonts w:asciiTheme="minorHAnsi" w:hAnsiTheme="minorHAnsi" w:cstheme="minorHAnsi"/>
          <w:bCs/>
          <w:kern w:val="32"/>
          <w:sz w:val="22"/>
          <w:szCs w:val="22"/>
        </w:rPr>
        <w:t xml:space="preserve"> jako </w:t>
      </w:r>
      <w:r w:rsidR="002F1CB7">
        <w:rPr>
          <w:rFonts w:asciiTheme="minorHAnsi" w:hAnsiTheme="minorHAnsi" w:cstheme="minorHAnsi"/>
          <w:bCs/>
          <w:kern w:val="32"/>
          <w:sz w:val="22"/>
          <w:szCs w:val="22"/>
        </w:rPr>
        <w:t>člen realizačního týmu,</w:t>
      </w:r>
      <w:r w:rsidR="00E97A17">
        <w:rPr>
          <w:rFonts w:asciiTheme="minorHAnsi" w:hAnsiTheme="minorHAnsi" w:cstheme="minorHAnsi"/>
          <w:sz w:val="22"/>
          <w:szCs w:val="22"/>
        </w:rPr>
        <w:t xml:space="preserve"> </w:t>
      </w:r>
      <w:r w:rsidRPr="002A6109">
        <w:rPr>
          <w:rFonts w:asciiTheme="minorHAnsi" w:hAnsiTheme="minorHAnsi" w:cstheme="minorHAnsi"/>
          <w:sz w:val="22"/>
          <w:szCs w:val="22"/>
        </w:rPr>
        <w:t xml:space="preserve">vůči dodavateli uvede dodavatel ve </w:t>
      </w:r>
      <w:r w:rsidR="000F75AC">
        <w:rPr>
          <w:rFonts w:asciiTheme="minorHAnsi" w:hAnsiTheme="minorHAnsi" w:cstheme="minorHAnsi"/>
          <w:sz w:val="22"/>
          <w:szCs w:val="22"/>
        </w:rPr>
        <w:t>F</w:t>
      </w:r>
      <w:r w:rsidRPr="002A6109">
        <w:rPr>
          <w:rFonts w:asciiTheme="minorHAnsi" w:hAnsiTheme="minorHAnsi" w:cstheme="minorHAnsi"/>
          <w:sz w:val="22"/>
          <w:szCs w:val="22"/>
        </w:rPr>
        <w:t xml:space="preserve">ormuláři </w:t>
      </w:r>
      <w:r w:rsidR="002F1CB7">
        <w:rPr>
          <w:rFonts w:asciiTheme="minorHAnsi" w:hAnsiTheme="minorHAnsi" w:cstheme="minorHAnsi"/>
          <w:sz w:val="22"/>
          <w:szCs w:val="22"/>
        </w:rPr>
        <w:t>žádosti o účast</w:t>
      </w:r>
      <w:r w:rsidRPr="002A6109">
        <w:rPr>
          <w:rFonts w:asciiTheme="minorHAnsi" w:hAnsiTheme="minorHAnsi" w:cstheme="minorHAnsi"/>
          <w:sz w:val="22"/>
          <w:szCs w:val="22"/>
        </w:rPr>
        <w:t>. V případě, že příslušná fyzická osoba není sama dodavatelem nebo není vůči dodavateli v pracovním či obdobném poměru, bude vztah mezi touto odborně způsobilou fyzickou osobou a dodavatelem posuzován jako poddodávka.</w:t>
      </w:r>
    </w:p>
    <w:p w14:paraId="371DAB33" w14:textId="00F58718" w:rsidR="004A68BA" w:rsidRPr="00FD702A" w:rsidRDefault="004A68BA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FD702A">
        <w:rPr>
          <w:rFonts w:asciiTheme="minorHAnsi" w:hAnsiTheme="minorHAnsi" w:cstheme="minorHAnsi"/>
          <w:b/>
          <w:bCs/>
          <w:sz w:val="22"/>
          <w:szCs w:val="22"/>
        </w:rPr>
        <w:t>Informace k prokázání kvalifikace</w:t>
      </w:r>
    </w:p>
    <w:p w14:paraId="1F1697AD" w14:textId="7CBA4ECB" w:rsidR="00ED75CE" w:rsidRDefault="00A10892" w:rsidP="004A68BA">
      <w:pPr>
        <w:pStyle w:val="Normlntext"/>
        <w:ind w:left="709"/>
        <w:rPr>
          <w:u w:val="single"/>
        </w:rPr>
      </w:pPr>
      <w:r w:rsidRPr="00AE42E0">
        <w:rPr>
          <w:b/>
          <w:bCs/>
          <w:u w:val="single"/>
        </w:rPr>
        <w:t xml:space="preserve">Účastník v žádosti o účast uvede informace rozhodné pro prokázání kvalifikace </w:t>
      </w:r>
      <w:r>
        <w:rPr>
          <w:b/>
          <w:bCs/>
          <w:u w:val="single"/>
        </w:rPr>
        <w:t>formou vyplnění</w:t>
      </w:r>
      <w:r w:rsidRPr="00AE42E0">
        <w:rPr>
          <w:b/>
          <w:bCs/>
          <w:u w:val="single"/>
        </w:rPr>
        <w:t xml:space="preserve"> formulář</w:t>
      </w:r>
      <w:r>
        <w:rPr>
          <w:b/>
          <w:bCs/>
          <w:u w:val="single"/>
        </w:rPr>
        <w:t>e</w:t>
      </w:r>
      <w:r w:rsidRPr="00AE42E0">
        <w:rPr>
          <w:b/>
          <w:bCs/>
          <w:u w:val="single"/>
        </w:rPr>
        <w:t xml:space="preserve"> žádosti o účast (příloh</w:t>
      </w:r>
      <w:r>
        <w:rPr>
          <w:b/>
          <w:bCs/>
          <w:u w:val="single"/>
        </w:rPr>
        <w:t>a č.</w:t>
      </w:r>
      <w:r w:rsidRPr="00AE42E0">
        <w:rPr>
          <w:b/>
          <w:bCs/>
          <w:u w:val="single"/>
        </w:rPr>
        <w:t xml:space="preserve"> 1 této zadávací dokumentace) nebo je </w:t>
      </w:r>
      <w:proofErr w:type="gramStart"/>
      <w:r w:rsidRPr="00AE42E0">
        <w:rPr>
          <w:b/>
          <w:bCs/>
          <w:u w:val="single"/>
        </w:rPr>
        <w:t>doloží</w:t>
      </w:r>
      <w:proofErr w:type="gramEnd"/>
      <w:r w:rsidRPr="00AE42E0">
        <w:rPr>
          <w:b/>
          <w:bCs/>
          <w:u w:val="single"/>
        </w:rPr>
        <w:t xml:space="preserve"> čestným prohlášením v jiné podobě</w:t>
      </w:r>
      <w:r w:rsidR="00905BC5">
        <w:rPr>
          <w:b/>
          <w:bCs/>
          <w:u w:val="single"/>
        </w:rPr>
        <w:t xml:space="preserve"> obsahujícím totožný rozsah </w:t>
      </w:r>
      <w:r w:rsidR="00746CA0">
        <w:rPr>
          <w:b/>
          <w:bCs/>
          <w:u w:val="single"/>
        </w:rPr>
        <w:t>informací o kvalifikaci dodavatele</w:t>
      </w:r>
      <w:r w:rsidRPr="00CE698D">
        <w:t xml:space="preserve">. </w:t>
      </w:r>
    </w:p>
    <w:p w14:paraId="083DA5B0" w14:textId="05125698" w:rsidR="004A68BA" w:rsidRDefault="004A68BA" w:rsidP="004A68BA">
      <w:pPr>
        <w:pStyle w:val="Normlntext"/>
        <w:ind w:left="709"/>
      </w:pPr>
      <w:r w:rsidRPr="00F537B6">
        <w:t>Účastník je oprávněn prokázat kvalifikac</w:t>
      </w:r>
      <w:r>
        <w:t>i</w:t>
      </w:r>
      <w:r w:rsidRPr="00F537B6">
        <w:t xml:space="preserve"> rovněž prostřednictvím dokladů dle Z</w:t>
      </w:r>
      <w:r>
        <w:t xml:space="preserve">ZVZ </w:t>
      </w:r>
      <w:r w:rsidR="008675FA">
        <w:t xml:space="preserve">a požadavků zadavatele </w:t>
      </w:r>
      <w:r>
        <w:t xml:space="preserve">(doklady </w:t>
      </w:r>
      <w:r w:rsidR="004C4B51">
        <w:t xml:space="preserve">lze </w:t>
      </w:r>
      <w:r>
        <w:t>předložit v prosté kopii)</w:t>
      </w:r>
      <w:r w:rsidRPr="00F537B6">
        <w:t>.</w:t>
      </w:r>
      <w:r>
        <w:t xml:space="preserve"> </w:t>
      </w:r>
    </w:p>
    <w:p w14:paraId="400A0277" w14:textId="0D1F7489" w:rsidR="004A68BA" w:rsidRPr="00F537B6" w:rsidRDefault="003344C3" w:rsidP="004A68BA">
      <w:pPr>
        <w:pStyle w:val="Normlntext"/>
        <w:ind w:left="709"/>
      </w:pPr>
      <w:r w:rsidRPr="006C5569">
        <w:rPr>
          <w:szCs w:val="21"/>
        </w:rPr>
        <w:t xml:space="preserve">Zadavatel si vyhrazuje právo vyžádat si od vybraného </w:t>
      </w:r>
      <w:r w:rsidR="004A68BA" w:rsidRPr="006C5569">
        <w:rPr>
          <w:szCs w:val="21"/>
        </w:rPr>
        <w:t>dodavatel</w:t>
      </w:r>
      <w:r w:rsidRPr="006C5569">
        <w:rPr>
          <w:szCs w:val="21"/>
        </w:rPr>
        <w:t>e</w:t>
      </w:r>
      <w:r w:rsidR="004A68BA" w:rsidRPr="006C5569">
        <w:rPr>
          <w:szCs w:val="21"/>
        </w:rPr>
        <w:t xml:space="preserve"> předlož</w:t>
      </w:r>
      <w:r w:rsidRPr="006C5569">
        <w:rPr>
          <w:szCs w:val="21"/>
        </w:rPr>
        <w:t>ení</w:t>
      </w:r>
      <w:r w:rsidR="004A68BA" w:rsidRPr="006C5569">
        <w:rPr>
          <w:szCs w:val="21"/>
        </w:rPr>
        <w:t xml:space="preserve"> </w:t>
      </w:r>
      <w:r w:rsidR="00510899" w:rsidRPr="006C5569">
        <w:rPr>
          <w:szCs w:val="21"/>
        </w:rPr>
        <w:t xml:space="preserve">originálů nebo ověřených kopií dokladů o kvalifikaci </w:t>
      </w:r>
      <w:r w:rsidR="004A68BA" w:rsidRPr="006C5569">
        <w:rPr>
          <w:szCs w:val="21"/>
        </w:rPr>
        <w:t xml:space="preserve">před uzavřením smlouvy v souladu s ustanovením § 122 odst. 3 ZZVZ (pokud již nebyly v zadávacím řízení předloženy), </w:t>
      </w:r>
      <w:r w:rsidR="004A68BA" w:rsidRPr="006C5569">
        <w:rPr>
          <w:szCs w:val="21"/>
          <w:u w:val="single"/>
        </w:rPr>
        <w:t>a to v elektronické podobě.</w:t>
      </w:r>
      <w:r w:rsidR="004A68BA" w:rsidRPr="006C5569">
        <w:rPr>
          <w:szCs w:val="21"/>
        </w:rPr>
        <w:t xml:space="preserve"> Pokud vybraný dodavatel </w:t>
      </w:r>
      <w:proofErr w:type="gramStart"/>
      <w:r w:rsidR="004A68BA" w:rsidRPr="006C5569">
        <w:rPr>
          <w:szCs w:val="21"/>
        </w:rPr>
        <w:t>nedoloží</w:t>
      </w:r>
      <w:proofErr w:type="gramEnd"/>
      <w:r w:rsidR="004A68BA" w:rsidRPr="006C5569">
        <w:rPr>
          <w:szCs w:val="21"/>
        </w:rPr>
        <w:t xml:space="preserve"> uvedené originály nebo ověřené kopie dokladů o kvalifikaci, </w:t>
      </w:r>
      <w:r w:rsidR="000D081A">
        <w:rPr>
          <w:szCs w:val="21"/>
        </w:rPr>
        <w:t xml:space="preserve">na základě výzvy zadavatele, </w:t>
      </w:r>
      <w:r w:rsidR="004A68BA" w:rsidRPr="006C5569">
        <w:rPr>
          <w:szCs w:val="21"/>
        </w:rPr>
        <w:t>bude ze zadávacího řízení vyloučen.</w:t>
      </w:r>
      <w:r w:rsidR="004A68BA" w:rsidRPr="00CE698D">
        <w:rPr>
          <w:szCs w:val="21"/>
        </w:rPr>
        <w:t xml:space="preserve"> </w:t>
      </w:r>
    </w:p>
    <w:p w14:paraId="5B0D6B8A" w14:textId="19F55B34" w:rsidR="004A68BA" w:rsidRPr="00503D56" w:rsidRDefault="004A68BA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503D56">
        <w:rPr>
          <w:rFonts w:asciiTheme="minorHAnsi" w:hAnsiTheme="minorHAnsi" w:cstheme="minorHAnsi"/>
          <w:b/>
          <w:bCs/>
          <w:sz w:val="22"/>
          <w:szCs w:val="22"/>
        </w:rPr>
        <w:t>Prokazování kvalifikace získané v zahraničí</w:t>
      </w:r>
    </w:p>
    <w:p w14:paraId="2CE384F2" w14:textId="77777777" w:rsidR="004A68BA" w:rsidRPr="00F537B6" w:rsidRDefault="004A68BA" w:rsidP="004A68BA">
      <w:pPr>
        <w:pStyle w:val="slovn2rove"/>
        <w:tabs>
          <w:tab w:val="clear" w:pos="720"/>
        </w:tabs>
        <w:ind w:left="709" w:firstLine="0"/>
      </w:pPr>
      <w:r w:rsidRPr="00F537B6">
        <w:t>V případě, že byla kvalifikace získána v zahraničí, prokazuje se doklady vydanými podle právního řádu země, ve které byla získána, a to v rozsahu požadovaném zadavatelem v</w:t>
      </w:r>
      <w:r>
        <w:t> zadávací dokumentaci</w:t>
      </w:r>
      <w:r w:rsidRPr="00F537B6">
        <w:t>.</w:t>
      </w:r>
    </w:p>
    <w:p w14:paraId="2F6FFC66" w14:textId="61E0A51C" w:rsidR="004A68BA" w:rsidRPr="00897119" w:rsidRDefault="004A68BA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b/>
          <w:bCs/>
        </w:rPr>
      </w:pPr>
      <w:r w:rsidRPr="00503D56">
        <w:rPr>
          <w:rFonts w:asciiTheme="minorHAnsi" w:hAnsiTheme="minorHAnsi" w:cstheme="minorHAnsi"/>
          <w:b/>
          <w:bCs/>
          <w:sz w:val="22"/>
          <w:szCs w:val="22"/>
        </w:rPr>
        <w:t>Prokazování kvalifikace v případě společné účasti dodavatelů</w:t>
      </w:r>
    </w:p>
    <w:p w14:paraId="7632AFA4" w14:textId="5E5C628F" w:rsidR="004A68BA" w:rsidRPr="00F537B6" w:rsidRDefault="004A68BA" w:rsidP="004A68BA">
      <w:pPr>
        <w:pStyle w:val="slovn2rove"/>
        <w:tabs>
          <w:tab w:val="clear" w:pos="720"/>
        </w:tabs>
        <w:ind w:left="709" w:firstLine="0"/>
      </w:pPr>
      <w:r>
        <w:t xml:space="preserve">Má-li být předmět </w:t>
      </w:r>
      <w:r w:rsidR="00FA41AD">
        <w:t>veřejné zakázky</w:t>
      </w:r>
      <w:r>
        <w:t xml:space="preserve"> plněn několika dodavateli společně, a za tímto účelem podávají či hodlají podat společnou nabídku, je každý z dodavatelů povinen prokázat základní způsobilost podle ustanovení § 74 ZZVZ a profesní způsobilost podle § 77 odst. 1 ZZVZ v plném rozsahu. Profesní způsobilost podle § 77 odst. 2 písm. a) ZZVZ a kritéria technické kvalifikace musí prokázat všichni dodavatelé společně.</w:t>
      </w:r>
    </w:p>
    <w:p w14:paraId="11891793" w14:textId="022B099A" w:rsidR="004A68BA" w:rsidRPr="00503D56" w:rsidRDefault="004A68BA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503D56">
        <w:rPr>
          <w:rFonts w:asciiTheme="minorHAnsi" w:hAnsiTheme="minorHAnsi" w:cstheme="minorHAnsi"/>
          <w:b/>
          <w:bCs/>
          <w:sz w:val="22"/>
          <w:szCs w:val="22"/>
        </w:rPr>
        <w:lastRenderedPageBreak/>
        <w:t>Prokazování kvalifikace prostřednictvím jiné osoby (zejm. poddodavatelem)</w:t>
      </w:r>
    </w:p>
    <w:p w14:paraId="535A1295" w14:textId="77777777" w:rsidR="004A68BA" w:rsidRPr="00F537B6" w:rsidRDefault="004A68BA" w:rsidP="004A68BA">
      <w:pPr>
        <w:pStyle w:val="slovn2rove"/>
        <w:tabs>
          <w:tab w:val="clear" w:pos="720"/>
        </w:tabs>
        <w:ind w:left="709" w:firstLine="0"/>
      </w:pPr>
      <w:r>
        <w:t>Pokud není účastník schopen prokázat profesní způsobilost podle ustanovení § 77 odst. 2 písm. a) či určitou část technické kvalifikace v plném rozsahu, je oprávněn kvalifikaci v chybějícím rozsahu prokázat prostřednictvím jiné osoby. Účastník je v takovém případě povinen předložit:</w:t>
      </w:r>
    </w:p>
    <w:p w14:paraId="4187B01A" w14:textId="77777777" w:rsidR="004A68BA" w:rsidRDefault="004A68BA" w:rsidP="00C37509">
      <w:pPr>
        <w:numPr>
          <w:ilvl w:val="0"/>
          <w:numId w:val="8"/>
        </w:numPr>
        <w:spacing w:after="120"/>
        <w:ind w:left="1276" w:hanging="357"/>
        <w:jc w:val="both"/>
        <w:rPr>
          <w:rFonts w:ascii="Calibri" w:hAnsi="Calibri"/>
          <w:sz w:val="22"/>
          <w:szCs w:val="22"/>
        </w:rPr>
      </w:pPr>
      <w:r w:rsidRPr="00B53A51">
        <w:rPr>
          <w:rFonts w:ascii="Calibri" w:hAnsi="Calibri"/>
          <w:sz w:val="22"/>
          <w:szCs w:val="22"/>
        </w:rPr>
        <w:t>doklady prokazující splnění profesní způsobilosti podle § 77 odst. 1 ZZVZ jinou osobou,</w:t>
      </w:r>
    </w:p>
    <w:p w14:paraId="0D7BA459" w14:textId="77777777" w:rsidR="004A68BA" w:rsidRDefault="004A68BA" w:rsidP="00C37509">
      <w:pPr>
        <w:numPr>
          <w:ilvl w:val="0"/>
          <w:numId w:val="8"/>
        </w:numPr>
        <w:spacing w:after="120"/>
        <w:ind w:left="1276" w:hanging="357"/>
        <w:jc w:val="both"/>
        <w:rPr>
          <w:rFonts w:ascii="Calibri" w:hAnsi="Calibri"/>
          <w:sz w:val="22"/>
          <w:szCs w:val="22"/>
        </w:rPr>
      </w:pPr>
      <w:r w:rsidRPr="00F537B6">
        <w:rPr>
          <w:rFonts w:ascii="Calibri" w:hAnsi="Calibri"/>
          <w:sz w:val="22"/>
          <w:szCs w:val="22"/>
        </w:rPr>
        <w:t>doklady prokazující splnění chybějící části kvalifikace prostřednictvím jiné osoby,</w:t>
      </w:r>
    </w:p>
    <w:p w14:paraId="5B5CA812" w14:textId="77777777" w:rsidR="004A68BA" w:rsidRPr="00F537B6" w:rsidRDefault="004A68BA" w:rsidP="00C37509">
      <w:pPr>
        <w:numPr>
          <w:ilvl w:val="0"/>
          <w:numId w:val="8"/>
        </w:numPr>
        <w:spacing w:after="120"/>
        <w:ind w:left="1276" w:hanging="357"/>
        <w:jc w:val="both"/>
        <w:rPr>
          <w:rFonts w:ascii="Calibri" w:hAnsi="Calibri"/>
          <w:sz w:val="22"/>
          <w:szCs w:val="22"/>
        </w:rPr>
      </w:pPr>
      <w:r w:rsidRPr="6C45D974">
        <w:rPr>
          <w:rFonts w:ascii="Calibri" w:hAnsi="Calibri"/>
          <w:sz w:val="22"/>
          <w:szCs w:val="22"/>
        </w:rPr>
        <w:t>doklady o splnění základní způsobilosti podle § 74 ZZVZ jinou osobou a</w:t>
      </w:r>
    </w:p>
    <w:p w14:paraId="0CA8AE28" w14:textId="1C0280FC" w:rsidR="004A68BA" w:rsidRPr="00FF6699" w:rsidRDefault="004A68BA" w:rsidP="00C37509">
      <w:pPr>
        <w:numPr>
          <w:ilvl w:val="0"/>
          <w:numId w:val="8"/>
        </w:numPr>
        <w:spacing w:after="120"/>
        <w:ind w:left="1276" w:hanging="357"/>
        <w:jc w:val="both"/>
        <w:rPr>
          <w:rFonts w:ascii="Calibri" w:hAnsi="Calibri"/>
          <w:sz w:val="22"/>
          <w:szCs w:val="22"/>
        </w:rPr>
      </w:pPr>
      <w:r w:rsidRPr="6C45D974">
        <w:rPr>
          <w:rFonts w:ascii="Calibri" w:hAnsi="Calibri"/>
          <w:sz w:val="22"/>
          <w:szCs w:val="22"/>
        </w:rPr>
        <w:t>písemný závazek jiné osoby k poskytnutí plnění určeného k</w:t>
      </w:r>
      <w:r w:rsidR="00961561">
        <w:rPr>
          <w:rFonts w:ascii="Calibri" w:hAnsi="Calibri"/>
          <w:sz w:val="22"/>
          <w:szCs w:val="22"/>
        </w:rPr>
        <w:t> </w:t>
      </w:r>
      <w:r w:rsidRPr="6C45D974">
        <w:rPr>
          <w:rFonts w:ascii="Calibri" w:hAnsi="Calibri"/>
          <w:sz w:val="22"/>
          <w:szCs w:val="22"/>
        </w:rPr>
        <w:t>plnění</w:t>
      </w:r>
      <w:r w:rsidR="00961561">
        <w:rPr>
          <w:rFonts w:ascii="Calibri" w:hAnsi="Calibri"/>
          <w:sz w:val="22"/>
          <w:szCs w:val="22"/>
        </w:rPr>
        <w:t xml:space="preserve"> </w:t>
      </w:r>
      <w:r w:rsidR="00EC27DF">
        <w:rPr>
          <w:rFonts w:ascii="Calibri" w:hAnsi="Calibri"/>
          <w:sz w:val="22"/>
          <w:szCs w:val="22"/>
        </w:rPr>
        <w:t>předmětu</w:t>
      </w:r>
      <w:r w:rsidRPr="6C45D974">
        <w:rPr>
          <w:rFonts w:ascii="Calibri" w:hAnsi="Calibri"/>
          <w:sz w:val="22"/>
          <w:szCs w:val="22"/>
        </w:rPr>
        <w:t xml:space="preserve"> </w:t>
      </w:r>
      <w:r w:rsidR="00893EEB">
        <w:rPr>
          <w:rFonts w:ascii="Calibri" w:hAnsi="Calibri"/>
          <w:sz w:val="22"/>
          <w:szCs w:val="22"/>
        </w:rPr>
        <w:t>veřejné</w:t>
      </w:r>
      <w:r w:rsidR="00304B6B">
        <w:rPr>
          <w:rFonts w:ascii="Calibri" w:hAnsi="Calibri"/>
          <w:sz w:val="22"/>
          <w:szCs w:val="22"/>
        </w:rPr>
        <w:t xml:space="preserve"> zakázky</w:t>
      </w:r>
      <w:r w:rsidRPr="6C45D974">
        <w:rPr>
          <w:rFonts w:ascii="Calibri" w:hAnsi="Calibri"/>
          <w:sz w:val="22"/>
          <w:szCs w:val="22"/>
        </w:rPr>
        <w:t xml:space="preserve"> nebo k poskytnutí věcí nebo práv, s nimiž bude účastník oprávněn disponovat v rámci plnění </w:t>
      </w:r>
      <w:r w:rsidR="00B3141A">
        <w:rPr>
          <w:rFonts w:ascii="Calibri" w:hAnsi="Calibri"/>
          <w:sz w:val="22"/>
          <w:szCs w:val="22"/>
        </w:rPr>
        <w:t>předmětu</w:t>
      </w:r>
      <w:r w:rsidR="00961561" w:rsidRPr="6C45D974">
        <w:rPr>
          <w:rFonts w:ascii="Calibri" w:hAnsi="Calibri"/>
          <w:sz w:val="22"/>
          <w:szCs w:val="22"/>
        </w:rPr>
        <w:t xml:space="preserve"> </w:t>
      </w:r>
      <w:r w:rsidR="00893EEB">
        <w:rPr>
          <w:rFonts w:ascii="Calibri" w:hAnsi="Calibri"/>
          <w:sz w:val="22"/>
          <w:szCs w:val="22"/>
        </w:rPr>
        <w:t>veřejné zakázky</w:t>
      </w:r>
      <w:r w:rsidRPr="6C45D974">
        <w:rPr>
          <w:rFonts w:ascii="Calibri" w:hAnsi="Calibri"/>
          <w:sz w:val="22"/>
          <w:szCs w:val="22"/>
        </w:rPr>
        <w:t>, a to alespoň v rozsahu, v jakém jiná osoba prokázala splnění kvalifikace za účastníka</w:t>
      </w:r>
      <w:r w:rsidR="009C1680">
        <w:rPr>
          <w:rFonts w:ascii="Calibri" w:hAnsi="Calibri"/>
          <w:sz w:val="22"/>
          <w:szCs w:val="22"/>
        </w:rPr>
        <w:t xml:space="preserve"> </w:t>
      </w:r>
      <w:r w:rsidRPr="6C45D974">
        <w:rPr>
          <w:rFonts w:ascii="Calibri" w:hAnsi="Calibri"/>
          <w:sz w:val="22"/>
          <w:szCs w:val="22"/>
        </w:rPr>
        <w:t xml:space="preserve">(např. subdodavatelská smlouva nebo čestné prohlášení); písemný závazek musí obsahovat </w:t>
      </w:r>
      <w:r w:rsidRPr="6C45D974">
        <w:rPr>
          <w:rFonts w:ascii="Calibri" w:hAnsi="Calibri"/>
          <w:sz w:val="22"/>
          <w:szCs w:val="22"/>
          <w:u w:val="single"/>
        </w:rPr>
        <w:t>závazek jiné osoby</w:t>
      </w:r>
      <w:r w:rsidRPr="6C45D974">
        <w:rPr>
          <w:rFonts w:ascii="Calibri" w:hAnsi="Calibri"/>
          <w:sz w:val="22"/>
          <w:szCs w:val="22"/>
        </w:rPr>
        <w:t xml:space="preserve">, prostřednictvím které bude prokazováno splnění </w:t>
      </w:r>
      <w:r w:rsidRPr="6C45D974">
        <w:rPr>
          <w:rFonts w:ascii="Calibri" w:hAnsi="Calibri"/>
          <w:sz w:val="22"/>
          <w:szCs w:val="22"/>
          <w:u w:val="single"/>
        </w:rPr>
        <w:t xml:space="preserve">technické kvalifikace podle § 79 odst. 2 písm. </w:t>
      </w:r>
      <w:r>
        <w:rPr>
          <w:rFonts w:ascii="Calibri" w:hAnsi="Calibri"/>
          <w:sz w:val="22"/>
          <w:szCs w:val="22"/>
          <w:u w:val="single"/>
        </w:rPr>
        <w:t>b</w:t>
      </w:r>
      <w:r w:rsidRPr="6C45D974">
        <w:rPr>
          <w:rFonts w:ascii="Calibri" w:hAnsi="Calibri"/>
          <w:sz w:val="22"/>
          <w:szCs w:val="22"/>
          <w:u w:val="single"/>
        </w:rPr>
        <w:t>) nebo d) ZZVZ</w:t>
      </w:r>
      <w:r w:rsidRPr="6C45D974">
        <w:rPr>
          <w:rFonts w:ascii="Calibri" w:hAnsi="Calibri"/>
          <w:sz w:val="22"/>
          <w:szCs w:val="22"/>
        </w:rPr>
        <w:t xml:space="preserve">, že příslušné práce odpovídající této části technické kvalifikace bude </w:t>
      </w:r>
      <w:r w:rsidRPr="6C45D974">
        <w:rPr>
          <w:rFonts w:ascii="Calibri" w:hAnsi="Calibri"/>
          <w:sz w:val="22"/>
          <w:szCs w:val="22"/>
          <w:u w:val="single"/>
        </w:rPr>
        <w:t>skutečně vykonávat</w:t>
      </w:r>
      <w:r>
        <w:rPr>
          <w:rFonts w:ascii="Calibri" w:hAnsi="Calibri"/>
          <w:sz w:val="22"/>
          <w:szCs w:val="22"/>
        </w:rPr>
        <w:t>.</w:t>
      </w:r>
    </w:p>
    <w:p w14:paraId="3E2DF26C" w14:textId="568AF7DE" w:rsidR="004A68BA" w:rsidRPr="00503D56" w:rsidRDefault="004A68BA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bookmarkStart w:id="11" w:name="_Toc325009610"/>
      <w:r w:rsidRPr="00503D56">
        <w:rPr>
          <w:rFonts w:asciiTheme="minorHAnsi" w:hAnsiTheme="minorHAnsi" w:cstheme="minorHAnsi"/>
          <w:b/>
          <w:bCs/>
          <w:sz w:val="22"/>
          <w:szCs w:val="22"/>
        </w:rPr>
        <w:t>Prokázání kvalifikace výpisem ze seznamu kvalifikovaných dodavatelů nebo výpisem ze seznamu certifikovaných dodavatelů</w:t>
      </w:r>
      <w:bookmarkEnd w:id="11"/>
    </w:p>
    <w:p w14:paraId="03B9F46D" w14:textId="77777777" w:rsidR="004A68BA" w:rsidRPr="00F537B6" w:rsidRDefault="004A68BA" w:rsidP="004A68BA">
      <w:pPr>
        <w:pStyle w:val="slovn2rove"/>
        <w:tabs>
          <w:tab w:val="clear" w:pos="720"/>
        </w:tabs>
        <w:ind w:firstLine="0"/>
      </w:pPr>
      <w:r>
        <w:t>Dodavatelé</w:t>
      </w:r>
      <w:bookmarkStart w:id="12" w:name="_Toc325009611"/>
      <w:bookmarkStart w:id="13" w:name="_Toc325113778"/>
      <w:r>
        <w:t xml:space="preserve"> mohou k prokázání základní způsobilosti podle ustanovení § 74 a profesní způsobilosti dle ustanovení § 77 ZZVZ předložit výpis ze seznamu kvalifikovaných dodavatelů podle ustanovení § 226 </w:t>
      </w:r>
      <w:bookmarkEnd w:id="12"/>
      <w:bookmarkEnd w:id="13"/>
      <w:r>
        <w:t>ZZVZ.</w:t>
      </w:r>
    </w:p>
    <w:p w14:paraId="4F9B3F74" w14:textId="3EFC8C9B" w:rsidR="00854203" w:rsidRPr="00854203" w:rsidRDefault="004A68BA" w:rsidP="00854203">
      <w:pPr>
        <w:pStyle w:val="slovn2rove"/>
        <w:tabs>
          <w:tab w:val="clear" w:pos="720"/>
        </w:tabs>
        <w:ind w:firstLine="0"/>
      </w:pPr>
      <w:bookmarkStart w:id="14" w:name="__RefHeading__23_2138858144"/>
      <w:bookmarkStart w:id="15" w:name="_Toc325009612"/>
      <w:bookmarkStart w:id="16" w:name="_Toc325113779"/>
      <w:bookmarkEnd w:id="14"/>
      <w:r>
        <w:t>Dodavatelé mohou k prokázání kvalifikace nebo její části předložit certifikát vydaný v rámci systému certifikovaných dodavatelů podle ustanovení § 233 ZZVZ.</w:t>
      </w:r>
      <w:bookmarkEnd w:id="15"/>
      <w:bookmarkEnd w:id="16"/>
    </w:p>
    <w:p w14:paraId="066109A8" w14:textId="77777777" w:rsidR="00854203" w:rsidRPr="00503D56" w:rsidRDefault="00854203" w:rsidP="00854203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503D56">
        <w:rPr>
          <w:rFonts w:asciiTheme="minorHAnsi" w:hAnsiTheme="minorHAnsi" w:cstheme="minorHAnsi"/>
          <w:b/>
          <w:bCs/>
          <w:sz w:val="22"/>
          <w:szCs w:val="22"/>
        </w:rPr>
        <w:t>Změny kvalifikace účastníka zadávacího řízení</w:t>
      </w:r>
    </w:p>
    <w:p w14:paraId="53BC1E17" w14:textId="77777777" w:rsidR="00854203" w:rsidRPr="00F537B6" w:rsidRDefault="00854203" w:rsidP="00854203">
      <w:pPr>
        <w:pStyle w:val="slovn2rove"/>
        <w:tabs>
          <w:tab w:val="clear" w:pos="720"/>
        </w:tabs>
        <w:ind w:firstLine="0"/>
      </w:pPr>
      <w:r>
        <w:t>Pokud po předložení dokladů nebo prohlášení o kvalifikaci dojde v průběhu zadávacího řízení ke změně kvalifikace účastníka zadávacího řízení, je účastník zadávacího řízení povinen tuto změnu zadavateli do 5 pracovních dnů oznámit a do 10 pracovních dnů od oznámení této změny předložit nové doklady nebo prohlášení ke kvalifikaci. Tato povinnost účastníku nevzniká, pokud je kvalifikace změněna takovým způsobem, že:</w:t>
      </w:r>
    </w:p>
    <w:p w14:paraId="72DB2AB3" w14:textId="77777777" w:rsidR="00854203" w:rsidRPr="00DC1E79" w:rsidRDefault="00854203" w:rsidP="00854203">
      <w:pPr>
        <w:numPr>
          <w:ilvl w:val="0"/>
          <w:numId w:val="9"/>
        </w:numPr>
        <w:ind w:left="1077" w:hanging="357"/>
        <w:jc w:val="both"/>
        <w:rPr>
          <w:rFonts w:ascii="Calibri" w:hAnsi="Calibri"/>
          <w:sz w:val="22"/>
          <w:szCs w:val="22"/>
        </w:rPr>
      </w:pPr>
      <w:r w:rsidRPr="00F537B6">
        <w:rPr>
          <w:rFonts w:ascii="Calibri" w:hAnsi="Calibri"/>
          <w:sz w:val="22"/>
          <w:szCs w:val="22"/>
        </w:rPr>
        <w:t xml:space="preserve">podmínky </w:t>
      </w:r>
      <w:r w:rsidRPr="00DC1E79">
        <w:rPr>
          <w:rFonts w:ascii="Calibri" w:hAnsi="Calibri"/>
          <w:sz w:val="22"/>
          <w:szCs w:val="22"/>
        </w:rPr>
        <w:t>kvalifikace jsou nadále splněny,</w:t>
      </w:r>
    </w:p>
    <w:p w14:paraId="5D0206C4" w14:textId="77777777" w:rsidR="00854203" w:rsidRDefault="00854203" w:rsidP="00854203">
      <w:pPr>
        <w:numPr>
          <w:ilvl w:val="0"/>
          <w:numId w:val="9"/>
        </w:numPr>
        <w:ind w:left="1077" w:hanging="357"/>
        <w:jc w:val="both"/>
        <w:rPr>
          <w:rFonts w:ascii="Calibri" w:hAnsi="Calibri"/>
          <w:sz w:val="22"/>
          <w:szCs w:val="22"/>
        </w:rPr>
      </w:pPr>
      <w:r w:rsidRPr="000B1E1D">
        <w:rPr>
          <w:rFonts w:ascii="Calibri" w:hAnsi="Calibri"/>
          <w:sz w:val="22"/>
          <w:szCs w:val="22"/>
        </w:rPr>
        <w:t>nedošlo k ovlivnění kritérií pro snížení počtu účastníků zadávacího řízení nebo nabídek a</w:t>
      </w:r>
      <w:r>
        <w:rPr>
          <w:rFonts w:ascii="Calibri" w:hAnsi="Calibri"/>
          <w:sz w:val="22"/>
          <w:szCs w:val="22"/>
        </w:rPr>
        <w:t> </w:t>
      </w:r>
    </w:p>
    <w:p w14:paraId="31CA8337" w14:textId="77777777" w:rsidR="00854203" w:rsidRPr="000B1E1D" w:rsidRDefault="00854203" w:rsidP="00854203">
      <w:pPr>
        <w:numPr>
          <w:ilvl w:val="0"/>
          <w:numId w:val="9"/>
        </w:numPr>
        <w:spacing w:after="120"/>
        <w:jc w:val="both"/>
        <w:rPr>
          <w:rFonts w:ascii="Calibri" w:hAnsi="Calibri"/>
          <w:sz w:val="22"/>
          <w:szCs w:val="22"/>
        </w:rPr>
      </w:pPr>
      <w:r w:rsidRPr="6C45D974">
        <w:rPr>
          <w:rFonts w:ascii="Calibri" w:hAnsi="Calibri"/>
          <w:sz w:val="22"/>
          <w:szCs w:val="22"/>
        </w:rPr>
        <w:t>nedošlo k ovlivnění kritérií hodnocení nabídek.</w:t>
      </w:r>
    </w:p>
    <w:p w14:paraId="4118B20B" w14:textId="77777777" w:rsidR="00854203" w:rsidRDefault="00854203" w:rsidP="00854203">
      <w:pPr>
        <w:pStyle w:val="Odstavecseseznamem"/>
        <w:widowControl w:val="0"/>
        <w:overflowPunct w:val="0"/>
        <w:autoSpaceDE w:val="0"/>
        <w:spacing w:before="120" w:after="120"/>
        <w:ind w:left="709"/>
        <w:contextualSpacing w:val="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503D56">
        <w:rPr>
          <w:rFonts w:asciiTheme="minorHAnsi" w:hAnsiTheme="minorHAnsi" w:cstheme="minorHAnsi"/>
          <w:sz w:val="22"/>
          <w:szCs w:val="22"/>
        </w:rPr>
        <w:t xml:space="preserve">Pokud účastník nesplní povinnost dle předchozího odstavce, zadavatel jej bezodkladně </w:t>
      </w:r>
      <w:proofErr w:type="gramStart"/>
      <w:r w:rsidRPr="00503D56">
        <w:rPr>
          <w:rFonts w:asciiTheme="minorHAnsi" w:hAnsiTheme="minorHAnsi" w:cstheme="minorHAnsi"/>
          <w:sz w:val="22"/>
          <w:szCs w:val="22"/>
        </w:rPr>
        <w:t>vyloučí</w:t>
      </w:r>
      <w:proofErr w:type="gramEnd"/>
      <w:r w:rsidRPr="00503D56">
        <w:rPr>
          <w:rFonts w:asciiTheme="minorHAnsi" w:hAnsiTheme="minorHAnsi" w:cstheme="minorHAnsi"/>
          <w:sz w:val="22"/>
          <w:szCs w:val="22"/>
        </w:rPr>
        <w:t xml:space="preserve"> ze zadávacího řízení.</w:t>
      </w:r>
    </w:p>
    <w:p w14:paraId="5E1C0FA4" w14:textId="22B504BA" w:rsidR="00854203" w:rsidRDefault="004A6289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Zadavatel může požadovat doplnění nebo objasnění kvalifikace ve smyslu ustanovení § 46 ZZVZ.</w:t>
      </w:r>
    </w:p>
    <w:p w14:paraId="76F4BA31" w14:textId="718B1CF0" w:rsidR="009E1850" w:rsidRPr="009E1850" w:rsidRDefault="009E1850" w:rsidP="00C37509">
      <w:pPr>
        <w:pStyle w:val="Odstavecseseznamem"/>
        <w:widowControl w:val="0"/>
        <w:numPr>
          <w:ilvl w:val="0"/>
          <w:numId w:val="3"/>
        </w:numPr>
        <w:overflowPunct w:val="0"/>
        <w:autoSpaceDE w:val="0"/>
        <w:spacing w:before="240" w:after="120"/>
        <w:ind w:left="357" w:hanging="357"/>
        <w:contextualSpacing w:val="0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bookmarkStart w:id="17" w:name="_Toc66968536"/>
      <w:r w:rsidRPr="009E1850">
        <w:rPr>
          <w:rFonts w:asciiTheme="minorHAnsi" w:hAnsiTheme="minorHAnsi" w:cstheme="minorHAnsi"/>
          <w:b/>
          <w:bCs/>
          <w:sz w:val="22"/>
          <w:szCs w:val="22"/>
        </w:rPr>
        <w:t>Podání předběžných nabídek</w:t>
      </w:r>
      <w:bookmarkEnd w:id="17"/>
      <w:r w:rsidRPr="009E185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597D912" w14:textId="7C861B51" w:rsidR="009E1850" w:rsidRPr="009E1850" w:rsidRDefault="009E1850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9E1850">
        <w:rPr>
          <w:rFonts w:asciiTheme="minorHAnsi" w:hAnsiTheme="minorHAnsi" w:cstheme="minorHAnsi"/>
          <w:b/>
          <w:bCs/>
          <w:sz w:val="22"/>
          <w:szCs w:val="22"/>
        </w:rPr>
        <w:t>Obsah předběžné nabídky</w:t>
      </w:r>
    </w:p>
    <w:p w14:paraId="4D6F5756" w14:textId="77777777" w:rsidR="009E1850" w:rsidRPr="009E1850" w:rsidRDefault="009E1850" w:rsidP="009E1850">
      <w:pPr>
        <w:widowControl w:val="0"/>
        <w:overflowPunct w:val="0"/>
        <w:autoSpaceDE w:val="0"/>
        <w:spacing w:before="120"/>
        <w:ind w:firstLine="567"/>
        <w:outlineLvl w:val="0"/>
        <w:rPr>
          <w:rFonts w:asciiTheme="minorHAnsi" w:hAnsiTheme="minorHAnsi" w:cstheme="minorHAnsi"/>
          <w:sz w:val="22"/>
          <w:szCs w:val="22"/>
        </w:rPr>
      </w:pPr>
      <w:bookmarkStart w:id="18" w:name="_Ref40645633"/>
      <w:r w:rsidRPr="009E1850">
        <w:rPr>
          <w:rFonts w:asciiTheme="minorHAnsi" w:hAnsiTheme="minorHAnsi" w:cstheme="minorHAnsi"/>
          <w:sz w:val="22"/>
          <w:szCs w:val="22"/>
        </w:rPr>
        <w:t>Předběžná nabídka bude obsahovat:</w:t>
      </w:r>
      <w:bookmarkEnd w:id="18"/>
    </w:p>
    <w:p w14:paraId="4376693D" w14:textId="274E6B6D" w:rsidR="009E1850" w:rsidRPr="009E1850" w:rsidRDefault="009E1850" w:rsidP="00C37509">
      <w:pPr>
        <w:pStyle w:val="Odstavecseseznamem"/>
        <w:widowControl w:val="0"/>
        <w:numPr>
          <w:ilvl w:val="0"/>
          <w:numId w:val="13"/>
        </w:numPr>
        <w:overflowPunct w:val="0"/>
        <w:autoSpaceDE w:val="0"/>
        <w:spacing w:before="120"/>
        <w:contextualSpacing w:val="0"/>
        <w:outlineLvl w:val="0"/>
        <w:rPr>
          <w:rFonts w:asciiTheme="minorHAnsi" w:hAnsiTheme="minorHAnsi" w:cstheme="minorHAnsi"/>
          <w:sz w:val="22"/>
          <w:szCs w:val="22"/>
        </w:rPr>
      </w:pPr>
      <w:r w:rsidRPr="009E1850">
        <w:rPr>
          <w:rFonts w:asciiTheme="minorHAnsi" w:hAnsiTheme="minorHAnsi" w:cstheme="minorHAnsi"/>
          <w:sz w:val="22"/>
          <w:szCs w:val="22"/>
        </w:rPr>
        <w:t xml:space="preserve">vyplněný </w:t>
      </w:r>
      <w:r w:rsidR="00A626E9">
        <w:rPr>
          <w:rFonts w:asciiTheme="minorHAnsi" w:hAnsiTheme="minorHAnsi" w:cstheme="minorHAnsi"/>
          <w:sz w:val="22"/>
          <w:szCs w:val="22"/>
        </w:rPr>
        <w:t>F</w:t>
      </w:r>
      <w:r w:rsidRPr="009E1850">
        <w:rPr>
          <w:rFonts w:asciiTheme="minorHAnsi" w:hAnsiTheme="minorHAnsi" w:cstheme="minorHAnsi"/>
          <w:sz w:val="22"/>
          <w:szCs w:val="22"/>
        </w:rPr>
        <w:t>ormulář předběžné nabídky</w:t>
      </w:r>
      <w:r w:rsidR="0055030C">
        <w:rPr>
          <w:rFonts w:asciiTheme="minorHAnsi" w:hAnsiTheme="minorHAnsi" w:cstheme="minorHAnsi"/>
          <w:sz w:val="22"/>
          <w:szCs w:val="22"/>
        </w:rPr>
        <w:t xml:space="preserve"> včetně uvedení nabídkové ceny</w:t>
      </w:r>
      <w:r w:rsidR="009F0B94">
        <w:rPr>
          <w:rFonts w:asciiTheme="minorHAnsi" w:hAnsiTheme="minorHAnsi" w:cstheme="minorHAnsi"/>
          <w:sz w:val="22"/>
          <w:szCs w:val="22"/>
        </w:rPr>
        <w:t xml:space="preserve"> a hodnot kritérií </w:t>
      </w:r>
      <w:r w:rsidR="00A8105A">
        <w:rPr>
          <w:rFonts w:asciiTheme="minorHAnsi" w:hAnsiTheme="minorHAnsi" w:cstheme="minorHAnsi"/>
          <w:sz w:val="22"/>
          <w:szCs w:val="22"/>
        </w:rPr>
        <w:t xml:space="preserve">dle čl. </w:t>
      </w:r>
      <w:r w:rsidR="007C6798">
        <w:rPr>
          <w:rFonts w:asciiTheme="minorHAnsi" w:hAnsiTheme="minorHAnsi" w:cstheme="minorHAnsi"/>
          <w:sz w:val="22"/>
          <w:szCs w:val="22"/>
        </w:rPr>
        <w:t>13.7.</w:t>
      </w:r>
      <w:r w:rsidRPr="009E1850">
        <w:rPr>
          <w:rFonts w:asciiTheme="minorHAnsi" w:hAnsiTheme="minorHAnsi" w:cstheme="minorHAnsi"/>
          <w:sz w:val="22"/>
          <w:szCs w:val="22"/>
        </w:rPr>
        <w:t xml:space="preserve"> (</w:t>
      </w:r>
      <w:r w:rsidR="00A626E9">
        <w:rPr>
          <w:rFonts w:asciiTheme="minorHAnsi" w:hAnsiTheme="minorHAnsi" w:cstheme="minorHAnsi"/>
          <w:sz w:val="22"/>
          <w:szCs w:val="22"/>
        </w:rPr>
        <w:t>F</w:t>
      </w:r>
      <w:r w:rsidRPr="009E1850">
        <w:rPr>
          <w:rFonts w:asciiTheme="minorHAnsi" w:hAnsiTheme="minorHAnsi" w:cstheme="minorHAnsi"/>
          <w:sz w:val="22"/>
          <w:szCs w:val="22"/>
        </w:rPr>
        <w:t>ormulář předběžné nabídky bude součástí Výzvy k podání předběžných nabídek, která bude zaslána těm účastníků, kteří prokážou splnění kvalifikace),</w:t>
      </w:r>
    </w:p>
    <w:p w14:paraId="726EEF52" w14:textId="374DE991" w:rsidR="009E1850" w:rsidRPr="009E1850" w:rsidRDefault="009E1850" w:rsidP="00C37509">
      <w:pPr>
        <w:pStyle w:val="Odstavecseseznamem"/>
        <w:widowControl w:val="0"/>
        <w:numPr>
          <w:ilvl w:val="0"/>
          <w:numId w:val="13"/>
        </w:numPr>
        <w:overflowPunct w:val="0"/>
        <w:autoSpaceDE w:val="0"/>
        <w:spacing w:before="120" w:after="120"/>
        <w:outlineLvl w:val="0"/>
        <w:rPr>
          <w:rFonts w:asciiTheme="minorHAnsi" w:hAnsiTheme="minorHAnsi" w:cstheme="minorHAnsi"/>
          <w:sz w:val="22"/>
          <w:szCs w:val="22"/>
          <w:u w:val="single"/>
        </w:rPr>
      </w:pPr>
      <w:r w:rsidRPr="009E1850">
        <w:rPr>
          <w:rFonts w:asciiTheme="minorHAnsi" w:hAnsiTheme="minorHAnsi" w:cstheme="minorHAnsi"/>
          <w:sz w:val="22"/>
          <w:szCs w:val="22"/>
        </w:rPr>
        <w:t>informaci a doklad (např. plná moc, smlouva o sdružení) o tom, která osoba je zmocněna k jednání za účastníka, pokud nabídku podává více osob společně,</w:t>
      </w:r>
    </w:p>
    <w:p w14:paraId="4BF1412C" w14:textId="77777777" w:rsidR="00095B28" w:rsidRDefault="008823BA" w:rsidP="00C37509">
      <w:pPr>
        <w:pStyle w:val="Odstavecseseznamem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V</w:t>
      </w:r>
      <w:r w:rsidR="00024A21" w:rsidRPr="00024A21">
        <w:rPr>
          <w:rFonts w:asciiTheme="minorHAnsi" w:hAnsiTheme="minorHAnsi" w:cstheme="minorHAnsi"/>
          <w:sz w:val="22"/>
          <w:szCs w:val="22"/>
        </w:rPr>
        <w:t xml:space="preserve">yplněné podklady pro kvalitativní hodnocení </w:t>
      </w:r>
      <w:r w:rsidR="00A15F0E">
        <w:rPr>
          <w:rFonts w:asciiTheme="minorHAnsi" w:hAnsiTheme="minorHAnsi" w:cstheme="minorHAnsi"/>
          <w:sz w:val="22"/>
          <w:szCs w:val="22"/>
        </w:rPr>
        <w:t xml:space="preserve">předběžné </w:t>
      </w:r>
      <w:r w:rsidR="00024A21" w:rsidRPr="00024A21">
        <w:rPr>
          <w:rFonts w:asciiTheme="minorHAnsi" w:hAnsiTheme="minorHAnsi" w:cstheme="minorHAnsi"/>
          <w:sz w:val="22"/>
          <w:szCs w:val="22"/>
        </w:rPr>
        <w:t xml:space="preserve">nabídky – </w:t>
      </w:r>
      <w:r w:rsidR="00F11AF7">
        <w:rPr>
          <w:rFonts w:asciiTheme="minorHAnsi" w:hAnsiTheme="minorHAnsi" w:cstheme="minorHAnsi"/>
          <w:sz w:val="22"/>
          <w:szCs w:val="22"/>
        </w:rPr>
        <w:t>d</w:t>
      </w:r>
      <w:r w:rsidR="00024A21" w:rsidRPr="00024A21">
        <w:rPr>
          <w:rFonts w:asciiTheme="minorHAnsi" w:hAnsiTheme="minorHAnsi" w:cstheme="minorHAnsi"/>
          <w:sz w:val="22"/>
          <w:szCs w:val="22"/>
        </w:rPr>
        <w:t>okument Odborné úrovně</w:t>
      </w:r>
      <w:r w:rsidR="00793FDB">
        <w:rPr>
          <w:rFonts w:asciiTheme="minorHAnsi" w:hAnsiTheme="minorHAnsi" w:cstheme="minorHAnsi"/>
          <w:sz w:val="22"/>
          <w:szCs w:val="22"/>
        </w:rPr>
        <w:t xml:space="preserve"> a</w:t>
      </w:r>
      <w:r w:rsidR="00024A21" w:rsidRPr="00024A21">
        <w:rPr>
          <w:rFonts w:asciiTheme="minorHAnsi" w:hAnsiTheme="minorHAnsi" w:cstheme="minorHAnsi"/>
          <w:sz w:val="22"/>
          <w:szCs w:val="22"/>
        </w:rPr>
        <w:t xml:space="preserve"> </w:t>
      </w:r>
      <w:r w:rsidR="00F11AF7" w:rsidRPr="004773A3">
        <w:rPr>
          <w:rFonts w:asciiTheme="minorHAnsi" w:hAnsiTheme="minorHAnsi" w:cstheme="minorHAnsi"/>
          <w:sz w:val="22"/>
          <w:szCs w:val="22"/>
        </w:rPr>
        <w:t>d</w:t>
      </w:r>
      <w:r w:rsidR="00024A21" w:rsidRPr="004773A3">
        <w:rPr>
          <w:rFonts w:asciiTheme="minorHAnsi" w:hAnsiTheme="minorHAnsi" w:cstheme="minorHAnsi"/>
          <w:sz w:val="22"/>
          <w:szCs w:val="22"/>
        </w:rPr>
        <w:t>okument Pokročilého řešení</w:t>
      </w:r>
      <w:r w:rsidR="007E608C" w:rsidRPr="004773A3">
        <w:rPr>
          <w:rFonts w:asciiTheme="minorHAnsi" w:hAnsiTheme="minorHAnsi" w:cstheme="minorHAnsi"/>
          <w:sz w:val="22"/>
          <w:szCs w:val="22"/>
        </w:rPr>
        <w:t xml:space="preserve"> </w:t>
      </w:r>
      <w:r w:rsidR="00024A21" w:rsidRPr="004773A3">
        <w:rPr>
          <w:rFonts w:asciiTheme="minorHAnsi" w:hAnsiTheme="minorHAnsi" w:cstheme="minorHAnsi"/>
          <w:sz w:val="22"/>
          <w:szCs w:val="22"/>
        </w:rPr>
        <w:t xml:space="preserve">(přílohy </w:t>
      </w:r>
      <w:r w:rsidR="003E5D08" w:rsidRPr="004773A3">
        <w:rPr>
          <w:rFonts w:asciiTheme="minorHAnsi" w:hAnsiTheme="minorHAnsi" w:cstheme="minorHAnsi"/>
          <w:sz w:val="22"/>
          <w:szCs w:val="22"/>
        </w:rPr>
        <w:t>č. 3</w:t>
      </w:r>
      <w:r w:rsidR="00793FDB" w:rsidRPr="004773A3">
        <w:rPr>
          <w:rFonts w:asciiTheme="minorHAnsi" w:hAnsiTheme="minorHAnsi" w:cstheme="minorHAnsi"/>
          <w:sz w:val="22"/>
          <w:szCs w:val="22"/>
        </w:rPr>
        <w:t xml:space="preserve"> a </w:t>
      </w:r>
      <w:r w:rsidR="000C3A06" w:rsidRPr="004773A3">
        <w:rPr>
          <w:rFonts w:asciiTheme="minorHAnsi" w:hAnsiTheme="minorHAnsi" w:cstheme="minorHAnsi"/>
          <w:sz w:val="22"/>
          <w:szCs w:val="22"/>
        </w:rPr>
        <w:t>6</w:t>
      </w:r>
      <w:r w:rsidR="00024A21" w:rsidRPr="004773A3">
        <w:rPr>
          <w:rFonts w:asciiTheme="minorHAnsi" w:hAnsiTheme="minorHAnsi" w:cstheme="minorHAnsi"/>
          <w:sz w:val="22"/>
          <w:szCs w:val="22"/>
        </w:rPr>
        <w:t xml:space="preserve"> zadávací dokumentace) – jedná se o nepovinné součásti nabídky (viz dále </w:t>
      </w:r>
      <w:r w:rsidR="004C24B1" w:rsidRPr="004773A3">
        <w:rPr>
          <w:rFonts w:asciiTheme="minorHAnsi" w:hAnsiTheme="minorHAnsi" w:cstheme="minorHAnsi"/>
          <w:sz w:val="22"/>
          <w:szCs w:val="22"/>
        </w:rPr>
        <w:t>bod</w:t>
      </w:r>
      <w:r w:rsidR="00882288" w:rsidRPr="004773A3">
        <w:rPr>
          <w:rFonts w:asciiTheme="minorHAnsi" w:hAnsiTheme="minorHAnsi" w:cstheme="minorHAnsi"/>
          <w:sz w:val="22"/>
          <w:szCs w:val="22"/>
        </w:rPr>
        <w:t>y</w:t>
      </w:r>
      <w:r w:rsidR="004C24B1" w:rsidRPr="004773A3">
        <w:rPr>
          <w:rFonts w:asciiTheme="minorHAnsi" w:hAnsiTheme="minorHAnsi" w:cstheme="minorHAnsi"/>
          <w:sz w:val="22"/>
          <w:szCs w:val="22"/>
        </w:rPr>
        <w:t xml:space="preserve"> </w:t>
      </w:r>
      <w:r w:rsidR="006C63BA" w:rsidRPr="004773A3">
        <w:rPr>
          <w:rFonts w:asciiTheme="minorHAnsi" w:hAnsiTheme="minorHAnsi" w:cstheme="minorHAnsi"/>
          <w:sz w:val="22"/>
          <w:szCs w:val="22"/>
        </w:rPr>
        <w:t>15</w:t>
      </w:r>
      <w:r w:rsidR="003E5D08" w:rsidRPr="004773A3">
        <w:rPr>
          <w:rFonts w:asciiTheme="minorHAnsi" w:hAnsiTheme="minorHAnsi" w:cstheme="minorHAnsi"/>
          <w:sz w:val="22"/>
          <w:szCs w:val="22"/>
        </w:rPr>
        <w:t>.</w:t>
      </w:r>
      <w:r w:rsidR="00882288" w:rsidRPr="004773A3">
        <w:rPr>
          <w:rFonts w:asciiTheme="minorHAnsi" w:hAnsiTheme="minorHAnsi" w:cstheme="minorHAnsi"/>
          <w:sz w:val="22"/>
          <w:szCs w:val="22"/>
        </w:rPr>
        <w:t>4. a 15.5.</w:t>
      </w:r>
      <w:r w:rsidR="003E5D08" w:rsidRPr="004773A3">
        <w:rPr>
          <w:rFonts w:asciiTheme="minorHAnsi" w:hAnsiTheme="minorHAnsi" w:cstheme="minorHAnsi"/>
          <w:sz w:val="22"/>
          <w:szCs w:val="22"/>
        </w:rPr>
        <w:t xml:space="preserve"> této zadávací dokumentace</w:t>
      </w:r>
      <w:r w:rsidR="00024A21" w:rsidRPr="004773A3">
        <w:rPr>
          <w:rFonts w:asciiTheme="minorHAnsi" w:hAnsiTheme="minorHAnsi" w:cstheme="minorHAnsi"/>
          <w:sz w:val="22"/>
          <w:szCs w:val="22"/>
        </w:rPr>
        <w:t>)</w:t>
      </w:r>
    </w:p>
    <w:p w14:paraId="24E01A72" w14:textId="0ADA99B2" w:rsidR="009E1850" w:rsidRPr="004773A3" w:rsidRDefault="00095B28" w:rsidP="00C37509">
      <w:pPr>
        <w:pStyle w:val="Odstavecseseznamem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636FEC95">
        <w:rPr>
          <w:rFonts w:asciiTheme="minorHAnsi" w:hAnsiTheme="minorHAnsi" w:cstheme="minorBidi"/>
          <w:sz w:val="22"/>
          <w:szCs w:val="22"/>
        </w:rPr>
        <w:t>Studie návrhu budovy</w:t>
      </w:r>
    </w:p>
    <w:p w14:paraId="3998C649" w14:textId="637CEE18" w:rsidR="00095B28" w:rsidRDefault="00095B28" w:rsidP="0060363D">
      <w:pPr>
        <w:pStyle w:val="Odstavecseseznamem"/>
        <w:widowControl w:val="0"/>
        <w:numPr>
          <w:ilvl w:val="0"/>
          <w:numId w:val="44"/>
        </w:numPr>
        <w:overflowPunct w:val="0"/>
        <w:autoSpaceDE w:val="0"/>
        <w:spacing w:before="120"/>
        <w:jc w:val="both"/>
        <w:outlineLvl w:val="0"/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</w:rPr>
        <w:t>Architektonická situace umístění budovy v měřítku 1:500 příp. 1:1000</w:t>
      </w:r>
    </w:p>
    <w:p w14:paraId="0C119FC7" w14:textId="4377A383" w:rsidR="001871BE" w:rsidRDefault="001871BE" w:rsidP="001871BE">
      <w:pPr>
        <w:pStyle w:val="Odstavecseseznamem"/>
        <w:widowControl w:val="0"/>
        <w:numPr>
          <w:ilvl w:val="0"/>
          <w:numId w:val="44"/>
        </w:numPr>
        <w:overflowPunct w:val="0"/>
        <w:autoSpaceDE w:val="0"/>
        <w:spacing w:before="120"/>
        <w:jc w:val="both"/>
        <w:outlineLvl w:val="0"/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</w:rPr>
        <w:t>Základní výkresy architektonicko-stavební části:</w:t>
      </w:r>
    </w:p>
    <w:p w14:paraId="5BDD37E2" w14:textId="1B53BA8E" w:rsidR="001871BE" w:rsidRDefault="00095B28" w:rsidP="00936E6C">
      <w:pPr>
        <w:pStyle w:val="Odstavecseseznamem"/>
        <w:widowControl w:val="0"/>
        <w:numPr>
          <w:ilvl w:val="1"/>
          <w:numId w:val="44"/>
        </w:numPr>
        <w:overflowPunct w:val="0"/>
        <w:autoSpaceDE w:val="0"/>
        <w:spacing w:before="120"/>
        <w:jc w:val="both"/>
        <w:outlineLvl w:val="0"/>
        <w:rPr>
          <w:rFonts w:asciiTheme="minorHAnsi" w:hAnsiTheme="minorHAnsi" w:cstheme="minorBidi"/>
          <w:sz w:val="22"/>
          <w:szCs w:val="22"/>
        </w:rPr>
      </w:pPr>
      <w:r w:rsidRPr="636FEC95">
        <w:rPr>
          <w:rFonts w:asciiTheme="minorHAnsi" w:hAnsiTheme="minorHAnsi" w:cstheme="minorBidi"/>
          <w:sz w:val="22"/>
          <w:szCs w:val="22"/>
        </w:rPr>
        <w:t xml:space="preserve">Půdorysy všech podlaží </w:t>
      </w:r>
      <w:r w:rsidR="001871BE" w:rsidRPr="636FEC95">
        <w:rPr>
          <w:rFonts w:asciiTheme="minorHAnsi" w:hAnsiTheme="minorHAnsi" w:cstheme="minorBidi"/>
          <w:sz w:val="22"/>
          <w:szCs w:val="22"/>
        </w:rPr>
        <w:t xml:space="preserve">a střechy se znázorněním dispozičního uspořádání místností dle knihy místností, umístěním a počtem parkovacích stání pro jednotlivé typy vozidel, konstrukčního systému a fotovoltaické elektrárny </w:t>
      </w:r>
      <w:r w:rsidRPr="636FEC95">
        <w:rPr>
          <w:rFonts w:asciiTheme="minorHAnsi" w:hAnsiTheme="minorHAnsi" w:cstheme="minorBidi"/>
          <w:sz w:val="22"/>
          <w:szCs w:val="22"/>
        </w:rPr>
        <w:t>v</w:t>
      </w:r>
      <w:r w:rsidR="001871BE" w:rsidRPr="636FEC95">
        <w:rPr>
          <w:rFonts w:asciiTheme="minorHAnsi" w:hAnsiTheme="minorHAnsi" w:cstheme="minorBidi"/>
          <w:sz w:val="22"/>
          <w:szCs w:val="22"/>
        </w:rPr>
        <w:t> </w:t>
      </w:r>
      <w:r w:rsidRPr="636FEC95">
        <w:rPr>
          <w:rFonts w:asciiTheme="minorHAnsi" w:hAnsiTheme="minorHAnsi" w:cstheme="minorBidi"/>
          <w:sz w:val="22"/>
          <w:szCs w:val="22"/>
        </w:rPr>
        <w:t>měřítku 1:200</w:t>
      </w:r>
    </w:p>
    <w:p w14:paraId="7A6B4706" w14:textId="3E3FB5C3" w:rsidR="001871BE" w:rsidRDefault="001871BE" w:rsidP="00936E6C">
      <w:pPr>
        <w:pStyle w:val="Odstavecseseznamem"/>
        <w:widowControl w:val="0"/>
        <w:numPr>
          <w:ilvl w:val="1"/>
          <w:numId w:val="44"/>
        </w:numPr>
        <w:overflowPunct w:val="0"/>
        <w:autoSpaceDE w:val="0"/>
        <w:spacing w:before="120"/>
        <w:jc w:val="both"/>
        <w:outlineLvl w:val="0"/>
        <w:rPr>
          <w:rFonts w:asciiTheme="minorHAnsi" w:hAnsiTheme="minorHAnsi" w:cstheme="minorBidi"/>
          <w:sz w:val="22"/>
          <w:szCs w:val="22"/>
        </w:rPr>
      </w:pPr>
      <w:r w:rsidRPr="636FEC95">
        <w:rPr>
          <w:rFonts w:asciiTheme="minorHAnsi" w:hAnsiTheme="minorHAnsi" w:cstheme="minorBidi"/>
          <w:sz w:val="22"/>
          <w:szCs w:val="22"/>
        </w:rPr>
        <w:t>Pohledy 4 světových stran v měřítku 1:200 s patrnou plánovanou velikostí výplní otvorů</w:t>
      </w:r>
    </w:p>
    <w:p w14:paraId="224363C4" w14:textId="4A5ADB30" w:rsidR="001871BE" w:rsidRDefault="00303F2F" w:rsidP="001871BE">
      <w:pPr>
        <w:pStyle w:val="Odstavecseseznamem"/>
        <w:widowControl w:val="0"/>
        <w:numPr>
          <w:ilvl w:val="1"/>
          <w:numId w:val="44"/>
        </w:numPr>
        <w:overflowPunct w:val="0"/>
        <w:autoSpaceDE w:val="0"/>
        <w:spacing w:before="120"/>
        <w:jc w:val="both"/>
        <w:outlineLvl w:val="0"/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</w:rPr>
        <w:t>Minimálně 1 c</w:t>
      </w:r>
      <w:r w:rsidR="001871BE">
        <w:rPr>
          <w:rFonts w:asciiTheme="minorHAnsi" w:hAnsiTheme="minorHAnsi" w:cstheme="minorBidi"/>
          <w:sz w:val="22"/>
          <w:szCs w:val="22"/>
        </w:rPr>
        <w:t>harakteristický řez v měřítku 1:200</w:t>
      </w:r>
    </w:p>
    <w:p w14:paraId="4D3A8707" w14:textId="19F8A50E" w:rsidR="001871BE" w:rsidRPr="00206B13" w:rsidRDefault="001871BE" w:rsidP="00936E6C">
      <w:pPr>
        <w:pStyle w:val="Odstavecseseznamem"/>
        <w:numPr>
          <w:ilvl w:val="1"/>
          <w:numId w:val="44"/>
        </w:numPr>
        <w:spacing w:after="120"/>
        <w:jc w:val="both"/>
        <w:rPr>
          <w:rFonts w:ascii="Calibri" w:hAnsi="Calibri"/>
          <w:sz w:val="22"/>
          <w:szCs w:val="22"/>
        </w:rPr>
      </w:pPr>
      <w:r w:rsidRPr="636FEC95">
        <w:rPr>
          <w:rFonts w:ascii="Calibri" w:hAnsi="Calibri"/>
          <w:sz w:val="22"/>
          <w:szCs w:val="22"/>
        </w:rPr>
        <w:t>Výkresovou dokumentaci též ve formátu *.</w:t>
      </w:r>
      <w:proofErr w:type="spellStart"/>
      <w:r w:rsidRPr="636FEC95">
        <w:rPr>
          <w:rFonts w:ascii="Calibri" w:hAnsi="Calibri"/>
          <w:sz w:val="22"/>
          <w:szCs w:val="22"/>
        </w:rPr>
        <w:t>dwg</w:t>
      </w:r>
      <w:proofErr w:type="spellEnd"/>
    </w:p>
    <w:p w14:paraId="4EC87C56" w14:textId="1B8199F2" w:rsidR="00507658" w:rsidRPr="0060363D" w:rsidRDefault="0090664E" w:rsidP="001871BE">
      <w:pPr>
        <w:pStyle w:val="Odstavecseseznamem"/>
        <w:widowControl w:val="0"/>
        <w:numPr>
          <w:ilvl w:val="0"/>
          <w:numId w:val="44"/>
        </w:numPr>
        <w:overflowPunct w:val="0"/>
        <w:autoSpaceDE w:val="0"/>
        <w:spacing w:before="12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636FEC95">
        <w:rPr>
          <w:rFonts w:asciiTheme="minorHAnsi" w:hAnsiTheme="minorHAnsi" w:cstheme="minorBidi"/>
          <w:sz w:val="22"/>
          <w:szCs w:val="22"/>
        </w:rPr>
        <w:t>P</w:t>
      </w:r>
      <w:r w:rsidR="00EE55A8" w:rsidRPr="636FEC95">
        <w:rPr>
          <w:rFonts w:asciiTheme="minorHAnsi" w:hAnsiTheme="minorHAnsi" w:cstheme="minorBidi"/>
          <w:sz w:val="22"/>
          <w:szCs w:val="22"/>
        </w:rPr>
        <w:t xml:space="preserve">opis přístupu </w:t>
      </w:r>
      <w:r w:rsidR="00C950E0" w:rsidRPr="636FEC95">
        <w:rPr>
          <w:rFonts w:asciiTheme="minorHAnsi" w:hAnsiTheme="minorHAnsi" w:cstheme="minorBidi"/>
          <w:sz w:val="22"/>
          <w:szCs w:val="22"/>
        </w:rPr>
        <w:t>ke stavebnímu, energetickému a technickému řešení</w:t>
      </w:r>
      <w:r w:rsidR="007F6C95" w:rsidRPr="636FEC95">
        <w:rPr>
          <w:rFonts w:asciiTheme="minorHAnsi" w:hAnsiTheme="minorHAnsi" w:cstheme="minorBidi"/>
          <w:sz w:val="22"/>
          <w:szCs w:val="22"/>
        </w:rPr>
        <w:t xml:space="preserve"> ve vazbě na provozní specifika objektu technického zázemí a parkovacího stání</w:t>
      </w:r>
    </w:p>
    <w:p w14:paraId="2E0189EE" w14:textId="4A7379AD" w:rsidR="00507658" w:rsidRPr="0060363D" w:rsidRDefault="00507658" w:rsidP="0060363D">
      <w:pPr>
        <w:pStyle w:val="Odstavecseseznamem"/>
        <w:widowControl w:val="0"/>
        <w:numPr>
          <w:ilvl w:val="0"/>
          <w:numId w:val="44"/>
        </w:numPr>
        <w:overflowPunct w:val="0"/>
        <w:autoSpaceDE w:val="0"/>
        <w:spacing w:before="12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60363D">
        <w:rPr>
          <w:rFonts w:asciiTheme="minorHAnsi" w:hAnsiTheme="minorHAnsi" w:cstheme="minorHAnsi"/>
          <w:sz w:val="22"/>
          <w:szCs w:val="22"/>
        </w:rPr>
        <w:t>Účastník ve studii jasně znázorní</w:t>
      </w:r>
      <w:r w:rsidR="00D370AD" w:rsidRPr="0060363D">
        <w:rPr>
          <w:rFonts w:asciiTheme="minorHAnsi" w:hAnsiTheme="minorHAnsi" w:cstheme="minorHAnsi"/>
          <w:sz w:val="22"/>
          <w:szCs w:val="22"/>
        </w:rPr>
        <w:t>,</w:t>
      </w:r>
      <w:r w:rsidRPr="0060363D">
        <w:rPr>
          <w:rFonts w:asciiTheme="minorHAnsi" w:hAnsiTheme="minorHAnsi" w:cstheme="minorHAnsi"/>
          <w:sz w:val="22"/>
          <w:szCs w:val="22"/>
        </w:rPr>
        <w:t xml:space="preserve"> po jednotlivých patrech</w:t>
      </w:r>
      <w:r w:rsidR="00D370AD" w:rsidRPr="0060363D">
        <w:rPr>
          <w:rFonts w:asciiTheme="minorHAnsi" w:hAnsiTheme="minorHAnsi" w:cstheme="minorHAnsi"/>
          <w:sz w:val="22"/>
          <w:szCs w:val="22"/>
        </w:rPr>
        <w:t>,</w:t>
      </w:r>
      <w:r w:rsidRPr="0060363D">
        <w:rPr>
          <w:rFonts w:asciiTheme="minorHAnsi" w:hAnsiTheme="minorHAnsi" w:cstheme="minorHAnsi"/>
          <w:sz w:val="22"/>
          <w:szCs w:val="22"/>
        </w:rPr>
        <w:t xml:space="preserve"> počty parkovacích stání pro jednotlivé typy vozidel</w:t>
      </w:r>
      <w:r w:rsidR="00D370AD" w:rsidRPr="0060363D">
        <w:rPr>
          <w:rFonts w:asciiTheme="minorHAnsi" w:hAnsiTheme="minorHAnsi" w:cstheme="minorHAnsi"/>
          <w:sz w:val="22"/>
          <w:szCs w:val="22"/>
        </w:rPr>
        <w:t xml:space="preserve"> s tím, že každé další parkovací místo nad minimální požadavek bude bonifikováno (viz hodnotící kritérium) bez ohledu na typ vozidla (</w:t>
      </w:r>
      <w:r w:rsidR="00C80ED4" w:rsidRPr="0060363D">
        <w:rPr>
          <w:rFonts w:asciiTheme="minorHAnsi" w:hAnsiTheme="minorHAnsi" w:cstheme="minorHAnsi"/>
          <w:sz w:val="22"/>
          <w:szCs w:val="22"/>
        </w:rPr>
        <w:t>bez</w:t>
      </w:r>
      <w:r w:rsidR="00D370AD" w:rsidRPr="0060363D">
        <w:rPr>
          <w:rFonts w:asciiTheme="minorHAnsi" w:hAnsiTheme="minorHAnsi" w:cstheme="minorHAnsi"/>
          <w:sz w:val="22"/>
          <w:szCs w:val="22"/>
        </w:rPr>
        <w:t xml:space="preserve"> motocykl</w:t>
      </w:r>
      <w:r w:rsidR="00C80ED4" w:rsidRPr="0060363D">
        <w:rPr>
          <w:rFonts w:asciiTheme="minorHAnsi" w:hAnsiTheme="minorHAnsi" w:cstheme="minorHAnsi"/>
          <w:sz w:val="22"/>
          <w:szCs w:val="22"/>
        </w:rPr>
        <w:t>ů</w:t>
      </w:r>
      <w:r w:rsidR="00D370AD" w:rsidRPr="0060363D">
        <w:rPr>
          <w:rFonts w:asciiTheme="minorHAnsi" w:hAnsiTheme="minorHAnsi" w:cstheme="minorHAnsi"/>
          <w:sz w:val="22"/>
          <w:szCs w:val="22"/>
        </w:rPr>
        <w:t>)</w:t>
      </w:r>
    </w:p>
    <w:p w14:paraId="0F106671" w14:textId="1990C2E5" w:rsidR="00D370AD" w:rsidRPr="0060363D" w:rsidRDefault="00D370AD" w:rsidP="0060363D">
      <w:pPr>
        <w:pStyle w:val="Odstavecseseznamem"/>
        <w:widowControl w:val="0"/>
        <w:numPr>
          <w:ilvl w:val="0"/>
          <w:numId w:val="44"/>
        </w:numPr>
        <w:overflowPunct w:val="0"/>
        <w:autoSpaceDE w:val="0"/>
        <w:spacing w:before="12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60363D">
        <w:rPr>
          <w:rFonts w:asciiTheme="minorHAnsi" w:hAnsiTheme="minorHAnsi" w:cstheme="minorHAnsi"/>
          <w:sz w:val="22"/>
          <w:szCs w:val="22"/>
        </w:rPr>
        <w:t>Účastník doporučeným rozsahem popíše, jakým konstrukčním způsobem dosáhl navýšení kapacity parkovacích stání oproti prověřovací studii</w:t>
      </w:r>
    </w:p>
    <w:p w14:paraId="42078FE1" w14:textId="153974E4" w:rsidR="00C80ED4" w:rsidRPr="0060363D" w:rsidRDefault="00C80ED4" w:rsidP="0060363D">
      <w:pPr>
        <w:pStyle w:val="Odstavecseseznamem"/>
        <w:widowControl w:val="0"/>
        <w:numPr>
          <w:ilvl w:val="0"/>
          <w:numId w:val="44"/>
        </w:numPr>
        <w:overflowPunct w:val="0"/>
        <w:autoSpaceDE w:val="0"/>
        <w:spacing w:before="12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636FEC95">
        <w:rPr>
          <w:rFonts w:asciiTheme="minorHAnsi" w:hAnsiTheme="minorHAnsi" w:cstheme="minorBidi"/>
          <w:sz w:val="22"/>
          <w:szCs w:val="22"/>
        </w:rPr>
        <w:t>Účastník doporučeným rozsahem popíše stavebně technické řešení objektu</w:t>
      </w:r>
    </w:p>
    <w:p w14:paraId="2EF58FED" w14:textId="59EA75CA" w:rsidR="7CA559E5" w:rsidRDefault="7CA559E5" w:rsidP="00503CAD">
      <w:pPr>
        <w:pStyle w:val="Odstavecseseznamem"/>
        <w:widowControl w:val="0"/>
        <w:numPr>
          <w:ilvl w:val="0"/>
          <w:numId w:val="44"/>
        </w:numPr>
        <w:spacing w:before="120"/>
        <w:jc w:val="both"/>
        <w:outlineLvl w:val="0"/>
      </w:pPr>
      <w:r w:rsidRPr="32861F8C">
        <w:rPr>
          <w:rFonts w:ascii="Calibri" w:eastAsia="Calibri" w:hAnsi="Calibri" w:cs="Calibri"/>
          <w:sz w:val="22"/>
          <w:szCs w:val="22"/>
        </w:rPr>
        <w:t xml:space="preserve">Energetický koncept budovy bude popsán formou zjednodušené technické zprávy profesí: vytápění včetně přípravy teplé vody, případného chlazení, vzduchotechnika, silnoproud včetně osvětlení. Pro vytápění, chlazení a nucené větrání bude zpracováno jednoduché funkční schéma. Budou jasně patrné koncové prvky systémů. V části osvětlení budou definovány typy svítidel, účinnosti </w:t>
      </w:r>
      <w:proofErr w:type="spellStart"/>
      <w:r w:rsidRPr="32861F8C">
        <w:rPr>
          <w:rFonts w:ascii="Calibri" w:eastAsia="Calibri" w:hAnsi="Calibri" w:cs="Calibri"/>
          <w:sz w:val="22"/>
          <w:szCs w:val="22"/>
        </w:rPr>
        <w:t>lm</w:t>
      </w:r>
      <w:proofErr w:type="spellEnd"/>
      <w:r w:rsidRPr="32861F8C">
        <w:rPr>
          <w:rFonts w:ascii="Calibri" w:eastAsia="Calibri" w:hAnsi="Calibri" w:cs="Calibri"/>
          <w:sz w:val="22"/>
          <w:szCs w:val="22"/>
        </w:rPr>
        <w:t>/W a způsob regulace dle jednotlivých funkcí budovy. Obnovitelné zdroje na budově a na pozemku budou technicky popsány a bude vyhodnocen jejich přínos energetické produkce;</w:t>
      </w:r>
    </w:p>
    <w:p w14:paraId="0AB3487A" w14:textId="04B9F4E9" w:rsidR="7CA559E5" w:rsidRDefault="7CA559E5" w:rsidP="00503CAD">
      <w:pPr>
        <w:pStyle w:val="Odstavecseseznamem"/>
        <w:numPr>
          <w:ilvl w:val="0"/>
          <w:numId w:val="13"/>
        </w:numPr>
        <w:jc w:val="both"/>
      </w:pPr>
      <w:r w:rsidRPr="32861F8C">
        <w:rPr>
          <w:rFonts w:ascii="Calibri" w:eastAsia="Calibri" w:hAnsi="Calibri" w:cs="Calibri"/>
          <w:sz w:val="22"/>
          <w:szCs w:val="22"/>
        </w:rPr>
        <w:t>Tabulku bilancí</w:t>
      </w:r>
    </w:p>
    <w:p w14:paraId="01D02C20" w14:textId="77777777" w:rsidR="00503CAD" w:rsidRPr="00503CAD" w:rsidRDefault="7CA559E5" w:rsidP="00503CAD">
      <w:pPr>
        <w:pStyle w:val="Odstavecseseznamem"/>
        <w:numPr>
          <w:ilvl w:val="1"/>
          <w:numId w:val="13"/>
        </w:numPr>
        <w:jc w:val="both"/>
      </w:pPr>
      <w:r w:rsidRPr="32861F8C">
        <w:rPr>
          <w:rFonts w:ascii="Calibri" w:eastAsia="Calibri" w:hAnsi="Calibri" w:cs="Calibri"/>
          <w:sz w:val="22"/>
          <w:szCs w:val="22"/>
        </w:rPr>
        <w:t>Popis předpokládané dimenze hlavních a bivalentních zdrojů tepla a případně chladu;</w:t>
      </w:r>
    </w:p>
    <w:p w14:paraId="6969E4EF" w14:textId="70262116" w:rsidR="00F404BB" w:rsidRDefault="008823BA" w:rsidP="00503CAD">
      <w:pPr>
        <w:pStyle w:val="Odstavecseseznamem"/>
        <w:numPr>
          <w:ilvl w:val="0"/>
          <w:numId w:val="13"/>
        </w:numPr>
        <w:jc w:val="both"/>
      </w:pPr>
      <w:r w:rsidRPr="636FEC95">
        <w:rPr>
          <w:rFonts w:asciiTheme="minorHAnsi" w:hAnsiTheme="minorHAnsi" w:cstheme="minorBidi"/>
          <w:sz w:val="22"/>
          <w:szCs w:val="22"/>
        </w:rPr>
        <w:t>V</w:t>
      </w:r>
      <w:r w:rsidR="00546029" w:rsidRPr="636FEC95">
        <w:rPr>
          <w:rFonts w:asciiTheme="minorHAnsi" w:hAnsiTheme="minorHAnsi" w:cstheme="minorBidi"/>
          <w:sz w:val="22"/>
          <w:szCs w:val="22"/>
        </w:rPr>
        <w:t>ýpočet energetické náročnosti</w:t>
      </w:r>
    </w:p>
    <w:p w14:paraId="12AE0938" w14:textId="77777777" w:rsidR="0001091A" w:rsidRPr="00DD7E36" w:rsidRDefault="0001091A" w:rsidP="0001091A">
      <w:pPr>
        <w:pStyle w:val="Odstavecseseznamem"/>
        <w:numPr>
          <w:ilvl w:val="1"/>
          <w:numId w:val="13"/>
        </w:numPr>
        <w:suppressAutoHyphens/>
        <w:contextualSpacing w:val="0"/>
        <w:jc w:val="both"/>
        <w:rPr>
          <w:rFonts w:asciiTheme="minorHAnsi" w:hAnsiTheme="minorHAnsi" w:cstheme="minorHAnsi"/>
          <w:sz w:val="22"/>
          <w:lang w:eastAsia="en-US"/>
        </w:rPr>
      </w:pPr>
      <w:r w:rsidRPr="32861F8C">
        <w:rPr>
          <w:rFonts w:asciiTheme="minorHAnsi" w:hAnsiTheme="minorHAnsi" w:cstheme="minorBidi"/>
          <w:sz w:val="22"/>
          <w:szCs w:val="22"/>
          <w:lang w:eastAsia="en-US"/>
        </w:rPr>
        <w:t xml:space="preserve">Zpracovaný neautorizovaný protokol průkazu energetické náročnosti budovy v souladu s </w:t>
      </w:r>
      <w:proofErr w:type="spellStart"/>
      <w:r w:rsidRPr="32861F8C">
        <w:rPr>
          <w:rFonts w:asciiTheme="minorHAnsi" w:hAnsiTheme="minorHAnsi" w:cstheme="minorBidi"/>
          <w:sz w:val="22"/>
          <w:szCs w:val="22"/>
          <w:lang w:eastAsia="en-US"/>
        </w:rPr>
        <w:t>vyhl</w:t>
      </w:r>
      <w:proofErr w:type="spellEnd"/>
      <w:r w:rsidRPr="32861F8C">
        <w:rPr>
          <w:rFonts w:asciiTheme="minorHAnsi" w:hAnsiTheme="minorHAnsi" w:cstheme="minorBidi"/>
          <w:sz w:val="22"/>
          <w:szCs w:val="22"/>
          <w:lang w:eastAsia="en-US"/>
        </w:rPr>
        <w:t>. 264/2020 Sb. a s využitím okrajových podmínek výpočtu dle ČSN 730331-1:2020, ve zdůvodněných případech (popsaných v technické zprávě) jinak</w:t>
      </w:r>
    </w:p>
    <w:p w14:paraId="39A47373" w14:textId="0396A3EF" w:rsidR="0001091A" w:rsidRPr="00B11FBA" w:rsidRDefault="0001091A" w:rsidP="32861F8C">
      <w:pPr>
        <w:pStyle w:val="Odstavecseseznamem"/>
        <w:numPr>
          <w:ilvl w:val="1"/>
          <w:numId w:val="13"/>
        </w:numPr>
        <w:suppressAutoHyphens/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32861F8C">
        <w:rPr>
          <w:rFonts w:asciiTheme="minorHAnsi" w:hAnsiTheme="minorHAnsi" w:cstheme="minorBidi"/>
          <w:sz w:val="22"/>
          <w:szCs w:val="22"/>
          <w:lang w:eastAsia="en-US"/>
        </w:rPr>
        <w:t>Vyčíslení hodnot pro garantované úspory finančních nákladů za energie v souladu s postupem v popisu dle Přílohy č.</w:t>
      </w:r>
      <w:r w:rsidR="13C15953" w:rsidRPr="32861F8C">
        <w:rPr>
          <w:rFonts w:asciiTheme="minorHAnsi" w:hAnsiTheme="minorHAnsi" w:cstheme="minorBidi"/>
          <w:sz w:val="22"/>
          <w:szCs w:val="22"/>
          <w:lang w:eastAsia="en-US"/>
        </w:rPr>
        <w:t>9</w:t>
      </w:r>
      <w:r w:rsidRPr="32861F8C">
        <w:rPr>
          <w:rFonts w:asciiTheme="minorHAnsi" w:hAnsiTheme="minorHAnsi" w:cstheme="minorBidi"/>
          <w:sz w:val="22"/>
          <w:szCs w:val="22"/>
          <w:lang w:eastAsia="en-US"/>
        </w:rPr>
        <w:t xml:space="preserve"> této zadávací dokumentace</w:t>
      </w:r>
    </w:p>
    <w:p w14:paraId="74EDCEE7" w14:textId="2D60A742" w:rsidR="0001091A" w:rsidRPr="00DD7E36" w:rsidRDefault="0001091A" w:rsidP="32861F8C">
      <w:pPr>
        <w:pStyle w:val="Odstavecseseznamem"/>
        <w:numPr>
          <w:ilvl w:val="2"/>
          <w:numId w:val="13"/>
        </w:numPr>
        <w:suppressAutoHyphens/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proofErr w:type="gramStart"/>
      <w:r w:rsidRPr="32861F8C">
        <w:rPr>
          <w:rFonts w:asciiTheme="minorHAnsi" w:hAnsiTheme="minorHAnsi" w:cstheme="minorBidi"/>
          <w:sz w:val="22"/>
          <w:szCs w:val="22"/>
          <w:lang w:eastAsia="en-US"/>
        </w:rPr>
        <w:t>CF</w:t>
      </w:r>
      <w:r w:rsidRPr="32861F8C">
        <w:rPr>
          <w:rFonts w:asciiTheme="minorHAnsi" w:hAnsiTheme="minorHAnsi" w:cstheme="minorBidi"/>
          <w:sz w:val="22"/>
          <w:szCs w:val="22"/>
          <w:vertAlign w:val="subscript"/>
          <w:lang w:eastAsia="en-US"/>
        </w:rPr>
        <w:t>D,A</w:t>
      </w:r>
      <w:proofErr w:type="gramEnd"/>
      <w:r w:rsidRPr="32861F8C">
        <w:rPr>
          <w:rFonts w:asciiTheme="minorHAnsi" w:hAnsiTheme="minorHAnsi" w:cstheme="minorBidi"/>
          <w:sz w:val="22"/>
          <w:szCs w:val="22"/>
          <w:vertAlign w:val="subscript"/>
          <w:lang w:eastAsia="en-US"/>
        </w:rPr>
        <w:t xml:space="preserve">,H </w:t>
      </w:r>
      <w:r w:rsidRPr="32861F8C">
        <w:rPr>
          <w:rFonts w:asciiTheme="minorHAnsi" w:hAnsiTheme="minorHAnsi" w:cstheme="minorBidi"/>
          <w:sz w:val="22"/>
          <w:szCs w:val="22"/>
          <w:lang w:eastAsia="en-US"/>
        </w:rPr>
        <w:t>Roční předpokládané a garantované náklady na vytápění  navrhovaného stavu budovy</w:t>
      </w:r>
    </w:p>
    <w:p w14:paraId="622762BC" w14:textId="63389ECF" w:rsidR="0001091A" w:rsidRDefault="0001091A" w:rsidP="32861F8C">
      <w:pPr>
        <w:pStyle w:val="Odstavecseseznamem"/>
        <w:numPr>
          <w:ilvl w:val="2"/>
          <w:numId w:val="13"/>
        </w:numPr>
        <w:suppressAutoHyphens/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proofErr w:type="gramStart"/>
      <w:r w:rsidRPr="32861F8C">
        <w:rPr>
          <w:rFonts w:asciiTheme="minorHAnsi" w:hAnsiTheme="minorHAnsi" w:cstheme="minorBidi"/>
          <w:sz w:val="22"/>
          <w:szCs w:val="22"/>
          <w:lang w:eastAsia="en-US"/>
        </w:rPr>
        <w:t>CF</w:t>
      </w:r>
      <w:r w:rsidRPr="32861F8C">
        <w:rPr>
          <w:rFonts w:asciiTheme="minorHAnsi" w:hAnsiTheme="minorHAnsi" w:cstheme="minorBidi"/>
          <w:sz w:val="22"/>
          <w:szCs w:val="22"/>
          <w:vertAlign w:val="subscript"/>
          <w:lang w:eastAsia="en-US"/>
        </w:rPr>
        <w:t>R,A</w:t>
      </w:r>
      <w:proofErr w:type="gramEnd"/>
      <w:r w:rsidRPr="32861F8C">
        <w:rPr>
          <w:rFonts w:asciiTheme="minorHAnsi" w:hAnsiTheme="minorHAnsi" w:cstheme="minorBidi"/>
          <w:sz w:val="22"/>
          <w:szCs w:val="22"/>
          <w:vertAlign w:val="subscript"/>
          <w:lang w:eastAsia="en-US"/>
        </w:rPr>
        <w:t xml:space="preserve">,H </w:t>
      </w:r>
      <w:r w:rsidRPr="32861F8C">
        <w:rPr>
          <w:rFonts w:asciiTheme="minorHAnsi" w:hAnsiTheme="minorHAnsi" w:cstheme="minorBidi"/>
          <w:sz w:val="22"/>
          <w:szCs w:val="22"/>
          <w:lang w:eastAsia="en-US"/>
        </w:rPr>
        <w:t>Roční předpokládané náklady na vytápění referenční budovy</w:t>
      </w:r>
    </w:p>
    <w:p w14:paraId="1C03B904" w14:textId="77777777" w:rsidR="0001091A" w:rsidRPr="000928C7" w:rsidRDefault="0001091A" w:rsidP="0001091A">
      <w:pPr>
        <w:pStyle w:val="Odstavecseseznamem"/>
        <w:numPr>
          <w:ilvl w:val="2"/>
          <w:numId w:val="13"/>
        </w:numPr>
        <w:suppressAutoHyphens/>
        <w:contextualSpacing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spellStart"/>
      <w:r w:rsidRPr="000928C7">
        <w:rPr>
          <w:rFonts w:asciiTheme="minorHAnsi" w:hAnsiTheme="minorHAnsi" w:cstheme="minorHAnsi"/>
          <w:sz w:val="22"/>
          <w:szCs w:val="22"/>
          <w:lang w:eastAsia="en-US"/>
        </w:rPr>
        <w:t>η</w:t>
      </w:r>
      <w:proofErr w:type="gramStart"/>
      <w:r w:rsidRPr="00CD08F6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>D,A</w:t>
      </w:r>
      <w:proofErr w:type="gramEnd"/>
      <w:r w:rsidRPr="00CD08F6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>,H,gen,z</w:t>
      </w:r>
      <w:proofErr w:type="spellEnd"/>
      <w:r w:rsidRPr="00CD08F6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CD08F6">
        <w:rPr>
          <w:rFonts w:asciiTheme="minorHAnsi" w:hAnsiTheme="minorHAnsi" w:cstheme="minorHAnsi"/>
          <w:sz w:val="22"/>
          <w:szCs w:val="22"/>
        </w:rPr>
        <w:t>návrhová sezónní účinnost každého navrhovaného (z-</w:t>
      </w:r>
      <w:proofErr w:type="spellStart"/>
      <w:r w:rsidRPr="00CD08F6">
        <w:rPr>
          <w:rFonts w:asciiTheme="minorHAnsi" w:hAnsiTheme="minorHAnsi" w:cstheme="minorHAnsi"/>
          <w:sz w:val="22"/>
          <w:szCs w:val="22"/>
        </w:rPr>
        <w:t>tého</w:t>
      </w:r>
      <w:proofErr w:type="spellEnd"/>
      <w:r w:rsidRPr="00CD08F6">
        <w:rPr>
          <w:rFonts w:asciiTheme="minorHAnsi" w:hAnsiTheme="minorHAnsi" w:cstheme="minorHAnsi"/>
          <w:sz w:val="22"/>
          <w:szCs w:val="22"/>
        </w:rPr>
        <w:t>) zdroje tepla pro vytápění, určená ke garancím do provozu budovy</w:t>
      </w:r>
    </w:p>
    <w:p w14:paraId="0F624F19" w14:textId="77777777" w:rsidR="0001091A" w:rsidRPr="00DD7E36" w:rsidRDefault="0001091A" w:rsidP="0001091A">
      <w:pPr>
        <w:pStyle w:val="Odstavecseseznamem"/>
        <w:numPr>
          <w:ilvl w:val="0"/>
          <w:numId w:val="13"/>
        </w:numPr>
        <w:spacing w:after="120"/>
        <w:jc w:val="both"/>
        <w:rPr>
          <w:rFonts w:ascii="Calibri" w:hAnsi="Calibri"/>
          <w:sz w:val="22"/>
          <w:szCs w:val="22"/>
        </w:rPr>
      </w:pPr>
      <w:r w:rsidRPr="636FEC95">
        <w:rPr>
          <w:rFonts w:ascii="Calibri" w:hAnsi="Calibri"/>
          <w:sz w:val="22"/>
          <w:szCs w:val="22"/>
        </w:rPr>
        <w:t>Podklady k výpočtu energetické náročnosti v elektronické podobě:</w:t>
      </w:r>
    </w:p>
    <w:p w14:paraId="49811F7D" w14:textId="77777777" w:rsidR="0001091A" w:rsidRPr="00DD7E36" w:rsidRDefault="0001091A" w:rsidP="0001091A">
      <w:pPr>
        <w:pStyle w:val="Odstavecseseznamem"/>
        <w:numPr>
          <w:ilvl w:val="1"/>
          <w:numId w:val="13"/>
        </w:numPr>
        <w:spacing w:after="120"/>
        <w:jc w:val="both"/>
        <w:rPr>
          <w:rFonts w:ascii="Calibri" w:hAnsi="Calibri"/>
          <w:sz w:val="22"/>
          <w:szCs w:val="22"/>
        </w:rPr>
      </w:pPr>
      <w:r w:rsidRPr="00DD7E36">
        <w:rPr>
          <w:rFonts w:ascii="Calibri" w:hAnsi="Calibri"/>
          <w:sz w:val="22"/>
          <w:szCs w:val="22"/>
        </w:rPr>
        <w:t>protokol výpočtu energetické náročnosti ve formátu *.doc, *.</w:t>
      </w:r>
      <w:proofErr w:type="spellStart"/>
      <w:r w:rsidRPr="00DD7E36">
        <w:rPr>
          <w:rFonts w:ascii="Calibri" w:hAnsi="Calibri"/>
          <w:sz w:val="22"/>
          <w:szCs w:val="22"/>
        </w:rPr>
        <w:t>docx</w:t>
      </w:r>
      <w:proofErr w:type="spellEnd"/>
      <w:r w:rsidRPr="00DD7E36">
        <w:rPr>
          <w:rFonts w:ascii="Calibri" w:hAnsi="Calibri"/>
          <w:sz w:val="22"/>
          <w:szCs w:val="22"/>
        </w:rPr>
        <w:t>, *.</w:t>
      </w:r>
      <w:proofErr w:type="spellStart"/>
      <w:r w:rsidRPr="00DD7E36">
        <w:rPr>
          <w:rFonts w:ascii="Calibri" w:hAnsi="Calibri"/>
          <w:sz w:val="22"/>
          <w:szCs w:val="22"/>
        </w:rPr>
        <w:t>odt</w:t>
      </w:r>
      <w:proofErr w:type="spellEnd"/>
      <w:r w:rsidRPr="00DD7E36">
        <w:rPr>
          <w:rFonts w:ascii="Calibri" w:hAnsi="Calibri"/>
          <w:sz w:val="22"/>
          <w:szCs w:val="22"/>
        </w:rPr>
        <w:t>, *.</w:t>
      </w:r>
      <w:proofErr w:type="spellStart"/>
      <w:r w:rsidRPr="00DD7E36">
        <w:rPr>
          <w:rFonts w:ascii="Calibri" w:hAnsi="Calibri"/>
          <w:sz w:val="22"/>
          <w:szCs w:val="22"/>
        </w:rPr>
        <w:t>pdf</w:t>
      </w:r>
      <w:proofErr w:type="spellEnd"/>
      <w:r w:rsidRPr="00DD7E36">
        <w:rPr>
          <w:rFonts w:ascii="Calibri" w:hAnsi="Calibri"/>
          <w:sz w:val="22"/>
          <w:szCs w:val="22"/>
        </w:rPr>
        <w:t>, nebo jiný otevřený textový formát;</w:t>
      </w:r>
    </w:p>
    <w:p w14:paraId="79A1DB18" w14:textId="77777777" w:rsidR="0001091A" w:rsidRPr="00DD7E36" w:rsidRDefault="0001091A" w:rsidP="0001091A">
      <w:pPr>
        <w:pStyle w:val="Odstavecseseznamem"/>
        <w:numPr>
          <w:ilvl w:val="1"/>
          <w:numId w:val="13"/>
        </w:numPr>
        <w:spacing w:after="120"/>
        <w:jc w:val="both"/>
        <w:rPr>
          <w:rFonts w:ascii="Calibri" w:hAnsi="Calibri"/>
          <w:sz w:val="22"/>
          <w:szCs w:val="22"/>
        </w:rPr>
      </w:pPr>
      <w:r w:rsidRPr="00DD7E36">
        <w:rPr>
          <w:rFonts w:ascii="Calibri" w:hAnsi="Calibri"/>
          <w:sz w:val="22"/>
          <w:szCs w:val="22"/>
        </w:rPr>
        <w:t>všechny zdrojové soubory projektu pro software Energie verze min. 2021 (K-CAD), tj. zdrojový soubor ve formátu *.</w:t>
      </w:r>
      <w:proofErr w:type="spellStart"/>
      <w:r w:rsidRPr="00DD7E36">
        <w:rPr>
          <w:rFonts w:ascii="Calibri" w:hAnsi="Calibri"/>
          <w:sz w:val="22"/>
          <w:szCs w:val="22"/>
        </w:rPr>
        <w:t>eng</w:t>
      </w:r>
      <w:proofErr w:type="spellEnd"/>
      <w:r w:rsidRPr="00DD7E36">
        <w:rPr>
          <w:rFonts w:ascii="Calibri" w:hAnsi="Calibri"/>
          <w:sz w:val="22"/>
          <w:szCs w:val="22"/>
        </w:rPr>
        <w:t xml:space="preserve">, zdrojové soubory definující konstrukce budovy, identifikační údaje a technické systémy (O01, P01, S01, DT1, </w:t>
      </w:r>
      <w:proofErr w:type="gramStart"/>
      <w:r w:rsidRPr="00DD7E36">
        <w:rPr>
          <w:rFonts w:ascii="Calibri" w:hAnsi="Calibri"/>
          <w:sz w:val="22"/>
          <w:szCs w:val="22"/>
        </w:rPr>
        <w:t>DT2,</w:t>
      </w:r>
      <w:proofErr w:type="gramEnd"/>
      <w:r w:rsidRPr="00DD7E36">
        <w:rPr>
          <w:rFonts w:ascii="Calibri" w:hAnsi="Calibri"/>
          <w:sz w:val="22"/>
          <w:szCs w:val="22"/>
        </w:rPr>
        <w:t xml:space="preserve"> apod.) – potřebné pro spuštění výpočtu za účelem jeho přezkumu;</w:t>
      </w:r>
    </w:p>
    <w:p w14:paraId="515F1C02" w14:textId="77777777" w:rsidR="0001091A" w:rsidRPr="00DD7E36" w:rsidRDefault="0001091A" w:rsidP="0001091A">
      <w:pPr>
        <w:pStyle w:val="Odstavecseseznamem"/>
        <w:numPr>
          <w:ilvl w:val="1"/>
          <w:numId w:val="13"/>
        </w:numPr>
        <w:spacing w:after="120"/>
        <w:jc w:val="both"/>
        <w:rPr>
          <w:rFonts w:ascii="Calibri" w:hAnsi="Calibri"/>
          <w:sz w:val="22"/>
          <w:szCs w:val="22"/>
        </w:rPr>
      </w:pPr>
      <w:r w:rsidRPr="00DD7E36">
        <w:rPr>
          <w:rFonts w:ascii="Calibri" w:hAnsi="Calibri"/>
          <w:sz w:val="22"/>
          <w:szCs w:val="22"/>
        </w:rPr>
        <w:lastRenderedPageBreak/>
        <w:t xml:space="preserve">dokument komentující volbu okrajových podmínek výpočtu odlišných od </w:t>
      </w:r>
      <w:r w:rsidRPr="00936E6C">
        <w:rPr>
          <w:rFonts w:ascii="Calibri" w:hAnsi="Calibri"/>
          <w:sz w:val="22"/>
          <w:szCs w:val="22"/>
        </w:rPr>
        <w:t>ČSN 730331-1:2020</w:t>
      </w:r>
      <w:r w:rsidRPr="00DD7E36">
        <w:rPr>
          <w:rFonts w:ascii="Calibri" w:hAnsi="Calibri"/>
          <w:sz w:val="22"/>
          <w:szCs w:val="22"/>
        </w:rPr>
        <w:t xml:space="preserve"> ve formátu *.doc, *.</w:t>
      </w:r>
      <w:proofErr w:type="spellStart"/>
      <w:r w:rsidRPr="00DD7E36">
        <w:rPr>
          <w:rFonts w:ascii="Calibri" w:hAnsi="Calibri"/>
          <w:sz w:val="22"/>
          <w:szCs w:val="22"/>
        </w:rPr>
        <w:t>docx</w:t>
      </w:r>
      <w:proofErr w:type="spellEnd"/>
      <w:r w:rsidRPr="00DD7E36">
        <w:rPr>
          <w:rFonts w:ascii="Calibri" w:hAnsi="Calibri"/>
          <w:sz w:val="22"/>
          <w:szCs w:val="22"/>
        </w:rPr>
        <w:t>, *.</w:t>
      </w:r>
      <w:proofErr w:type="spellStart"/>
      <w:r w:rsidRPr="00DD7E36">
        <w:rPr>
          <w:rFonts w:ascii="Calibri" w:hAnsi="Calibri"/>
          <w:sz w:val="22"/>
          <w:szCs w:val="22"/>
        </w:rPr>
        <w:t>odt</w:t>
      </w:r>
      <w:proofErr w:type="spellEnd"/>
      <w:r w:rsidRPr="00DD7E36">
        <w:rPr>
          <w:rFonts w:ascii="Calibri" w:hAnsi="Calibri"/>
          <w:sz w:val="22"/>
          <w:szCs w:val="22"/>
        </w:rPr>
        <w:t>, *.</w:t>
      </w:r>
      <w:proofErr w:type="spellStart"/>
      <w:r w:rsidRPr="00DD7E36">
        <w:rPr>
          <w:rFonts w:ascii="Calibri" w:hAnsi="Calibri"/>
          <w:sz w:val="22"/>
          <w:szCs w:val="22"/>
        </w:rPr>
        <w:t>pdf</w:t>
      </w:r>
      <w:proofErr w:type="spellEnd"/>
      <w:r w:rsidRPr="00DD7E36">
        <w:rPr>
          <w:rFonts w:ascii="Calibri" w:hAnsi="Calibri"/>
          <w:sz w:val="22"/>
          <w:szCs w:val="22"/>
        </w:rPr>
        <w:t>, nebo jiný otevřený textový formát;</w:t>
      </w:r>
    </w:p>
    <w:p w14:paraId="48C24EF8" w14:textId="77777777" w:rsidR="0001091A" w:rsidRPr="00DD7E36" w:rsidRDefault="0001091A" w:rsidP="0001091A">
      <w:pPr>
        <w:pStyle w:val="Odstavecseseznamem"/>
        <w:numPr>
          <w:ilvl w:val="1"/>
          <w:numId w:val="13"/>
        </w:numPr>
        <w:spacing w:after="120"/>
        <w:jc w:val="both"/>
        <w:rPr>
          <w:rFonts w:ascii="Calibri" w:hAnsi="Calibri"/>
          <w:sz w:val="22"/>
          <w:szCs w:val="22"/>
        </w:rPr>
      </w:pPr>
      <w:r w:rsidRPr="00DD7E36">
        <w:rPr>
          <w:rFonts w:ascii="Calibri" w:hAnsi="Calibri"/>
          <w:sz w:val="22"/>
          <w:szCs w:val="22"/>
        </w:rPr>
        <w:t xml:space="preserve">dokument s patrným postupem výpočtu </w:t>
      </w:r>
      <w:r w:rsidRPr="00DD7E36">
        <w:rPr>
          <w:rFonts w:asciiTheme="minorHAnsi" w:hAnsiTheme="minorHAnsi" w:cstheme="minorHAnsi"/>
          <w:sz w:val="22"/>
          <w:lang w:eastAsia="en-US"/>
        </w:rPr>
        <w:t xml:space="preserve">garantované úspory finančních nákladů </w:t>
      </w:r>
      <w:r w:rsidRPr="00DD7E36">
        <w:rPr>
          <w:rFonts w:ascii="Calibri" w:hAnsi="Calibri"/>
          <w:sz w:val="22"/>
          <w:szCs w:val="22"/>
        </w:rPr>
        <w:t>ve formátu *.doc, *.</w:t>
      </w:r>
      <w:proofErr w:type="spellStart"/>
      <w:r w:rsidRPr="00DD7E36">
        <w:rPr>
          <w:rFonts w:ascii="Calibri" w:hAnsi="Calibri"/>
          <w:sz w:val="22"/>
          <w:szCs w:val="22"/>
        </w:rPr>
        <w:t>docx</w:t>
      </w:r>
      <w:proofErr w:type="spellEnd"/>
      <w:r w:rsidRPr="00DD7E36">
        <w:rPr>
          <w:rFonts w:ascii="Calibri" w:hAnsi="Calibri"/>
          <w:sz w:val="22"/>
          <w:szCs w:val="22"/>
        </w:rPr>
        <w:t>, *.</w:t>
      </w:r>
      <w:proofErr w:type="spellStart"/>
      <w:r w:rsidRPr="00DD7E36">
        <w:rPr>
          <w:rFonts w:ascii="Calibri" w:hAnsi="Calibri"/>
          <w:sz w:val="22"/>
          <w:szCs w:val="22"/>
        </w:rPr>
        <w:t>odt</w:t>
      </w:r>
      <w:proofErr w:type="spellEnd"/>
      <w:r w:rsidRPr="00DD7E36">
        <w:rPr>
          <w:rFonts w:ascii="Calibri" w:hAnsi="Calibri"/>
          <w:sz w:val="22"/>
          <w:szCs w:val="22"/>
        </w:rPr>
        <w:t>, *.</w:t>
      </w:r>
      <w:proofErr w:type="spellStart"/>
      <w:r w:rsidRPr="00DD7E36">
        <w:rPr>
          <w:rFonts w:ascii="Calibri" w:hAnsi="Calibri"/>
          <w:sz w:val="22"/>
          <w:szCs w:val="22"/>
        </w:rPr>
        <w:t>pdf</w:t>
      </w:r>
      <w:proofErr w:type="spellEnd"/>
      <w:r w:rsidRPr="00DD7E36">
        <w:rPr>
          <w:rFonts w:ascii="Calibri" w:hAnsi="Calibri"/>
          <w:sz w:val="22"/>
          <w:szCs w:val="22"/>
        </w:rPr>
        <w:t>, nebo jiný otevřený textový formát;</w:t>
      </w:r>
    </w:p>
    <w:p w14:paraId="19F837D2" w14:textId="62D17163" w:rsidR="009D0A78" w:rsidRPr="008F3E66" w:rsidRDefault="0001091A" w:rsidP="008F3E66">
      <w:pPr>
        <w:pStyle w:val="Odstavecseseznamem"/>
        <w:numPr>
          <w:ilvl w:val="0"/>
          <w:numId w:val="13"/>
        </w:numPr>
        <w:spacing w:after="120"/>
        <w:jc w:val="both"/>
        <w:rPr>
          <w:rFonts w:ascii="Calibri" w:hAnsi="Calibri"/>
          <w:sz w:val="22"/>
          <w:szCs w:val="22"/>
        </w:rPr>
      </w:pPr>
      <w:r w:rsidRPr="636FEC95">
        <w:rPr>
          <w:rFonts w:ascii="Calibri" w:hAnsi="Calibri"/>
          <w:sz w:val="22"/>
          <w:szCs w:val="22"/>
        </w:rPr>
        <w:t>Případné navrhované změny pro měření, kalibraci a garanci finanční úspory v rámci energetického chování budovy oproti návrhu zadavatele</w:t>
      </w:r>
    </w:p>
    <w:p w14:paraId="19FA110E" w14:textId="04A837A9" w:rsidR="00D50688" w:rsidRDefault="008823BA" w:rsidP="00C37509">
      <w:pPr>
        <w:pStyle w:val="Odstavecseseznamem"/>
        <w:widowControl w:val="0"/>
        <w:numPr>
          <w:ilvl w:val="0"/>
          <w:numId w:val="13"/>
        </w:numPr>
        <w:overflowPunct w:val="0"/>
        <w:autoSpaceDE w:val="0"/>
        <w:spacing w:before="12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636FEC95">
        <w:rPr>
          <w:rFonts w:asciiTheme="minorHAnsi" w:hAnsiTheme="minorHAnsi" w:cstheme="minorBidi"/>
          <w:sz w:val="22"/>
          <w:szCs w:val="22"/>
        </w:rPr>
        <w:t>S</w:t>
      </w:r>
      <w:r w:rsidR="00D50688" w:rsidRPr="636FEC95">
        <w:rPr>
          <w:rFonts w:asciiTheme="minorHAnsi" w:hAnsiTheme="minorHAnsi" w:cstheme="minorBidi"/>
          <w:sz w:val="22"/>
          <w:szCs w:val="22"/>
        </w:rPr>
        <w:t>ložení realizačního týmu účastníka</w:t>
      </w:r>
    </w:p>
    <w:p w14:paraId="0C6BBD21" w14:textId="35C442C7" w:rsidR="008823BA" w:rsidRPr="008823BA" w:rsidRDefault="008823BA" w:rsidP="008823BA">
      <w:pPr>
        <w:pStyle w:val="Odstavecseseznamem"/>
        <w:widowControl w:val="0"/>
        <w:numPr>
          <w:ilvl w:val="0"/>
          <w:numId w:val="13"/>
        </w:numPr>
        <w:overflowPunct w:val="0"/>
        <w:autoSpaceDE w:val="0"/>
        <w:spacing w:before="120"/>
        <w:outlineLvl w:val="0"/>
        <w:rPr>
          <w:rFonts w:asciiTheme="minorHAnsi" w:hAnsiTheme="minorHAnsi" w:cstheme="minorHAnsi"/>
          <w:sz w:val="22"/>
          <w:szCs w:val="22"/>
        </w:rPr>
      </w:pPr>
      <w:r w:rsidRPr="636FEC95">
        <w:rPr>
          <w:rFonts w:asciiTheme="minorHAnsi" w:hAnsiTheme="minorHAnsi" w:cstheme="minorBidi"/>
          <w:sz w:val="22"/>
          <w:szCs w:val="22"/>
        </w:rPr>
        <w:t>Další náležitosti, pokud to požaduje zadávací dokumentace nebo ZZVZ.</w:t>
      </w:r>
    </w:p>
    <w:p w14:paraId="315DA5E5" w14:textId="6B77CD76" w:rsidR="009E1850" w:rsidRPr="004E37FA" w:rsidRDefault="009E1850" w:rsidP="004E37FA">
      <w:pPr>
        <w:spacing w:after="12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70B1FF8E" w14:textId="766FFEA2" w:rsidR="009E1850" w:rsidRPr="009E1850" w:rsidRDefault="009E1850" w:rsidP="00E3056F">
      <w:pPr>
        <w:widowControl w:val="0"/>
        <w:overflowPunct w:val="0"/>
        <w:autoSpaceDE w:val="0"/>
        <w:spacing w:before="120"/>
        <w:ind w:left="567"/>
        <w:jc w:val="both"/>
        <w:outlineLvl w:val="0"/>
        <w:rPr>
          <w:rFonts w:asciiTheme="minorHAnsi" w:hAnsiTheme="minorHAnsi" w:cstheme="minorHAnsi"/>
          <w:sz w:val="22"/>
          <w:szCs w:val="22"/>
          <w:u w:val="single"/>
        </w:rPr>
      </w:pPr>
      <w:r w:rsidRPr="009E1850">
        <w:rPr>
          <w:rFonts w:asciiTheme="minorHAnsi" w:hAnsiTheme="minorHAnsi" w:cstheme="minorHAnsi"/>
          <w:sz w:val="22"/>
          <w:szCs w:val="22"/>
          <w:u w:val="single"/>
        </w:rPr>
        <w:t>Zadavatel upozorňuje, že požadavky na obsah předběžných nabídek se mohou v průběhu zadávacího řízení změnit. Závazné požadavky budou uvedeny ve Výzvě k podání předběžných nabídek.</w:t>
      </w:r>
    </w:p>
    <w:p w14:paraId="47E6BD65" w14:textId="50FB08A8" w:rsidR="001C2888" w:rsidRPr="001C2888" w:rsidRDefault="001C2888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bCs/>
          <w:iCs/>
          <w:sz w:val="22"/>
          <w:szCs w:val="22"/>
        </w:rPr>
      </w:pPr>
      <w:r w:rsidRPr="001C2888">
        <w:rPr>
          <w:rFonts w:asciiTheme="minorHAnsi" w:hAnsiTheme="minorHAnsi" w:cstheme="minorHAnsi"/>
          <w:b/>
          <w:iCs/>
          <w:sz w:val="22"/>
          <w:szCs w:val="22"/>
        </w:rPr>
        <w:t>Lhůta pro podání předběžných nabídek</w:t>
      </w:r>
    </w:p>
    <w:p w14:paraId="79FCB15E" w14:textId="071CE20D" w:rsidR="001C2888" w:rsidRPr="001C2888" w:rsidRDefault="001C2888" w:rsidP="008A1A93">
      <w:pPr>
        <w:widowControl w:val="0"/>
        <w:overflowPunct w:val="0"/>
        <w:autoSpaceDE w:val="0"/>
        <w:spacing w:before="120"/>
        <w:ind w:left="567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C2888">
        <w:rPr>
          <w:rFonts w:asciiTheme="minorHAnsi" w:hAnsiTheme="minorHAnsi" w:cstheme="minorHAnsi"/>
          <w:sz w:val="22"/>
          <w:szCs w:val="22"/>
        </w:rPr>
        <w:t>Lhůta pro podání předběžných nabídek bude stanovena ve Výzvě k podání předběžných</w:t>
      </w:r>
      <w:r w:rsidR="007B40DF">
        <w:rPr>
          <w:rFonts w:asciiTheme="minorHAnsi" w:hAnsiTheme="minorHAnsi" w:cstheme="minorHAnsi"/>
          <w:sz w:val="22"/>
          <w:szCs w:val="22"/>
        </w:rPr>
        <w:t xml:space="preserve"> </w:t>
      </w:r>
      <w:r w:rsidRPr="001C2888">
        <w:rPr>
          <w:rFonts w:asciiTheme="minorHAnsi" w:hAnsiTheme="minorHAnsi" w:cstheme="minorHAnsi"/>
          <w:sz w:val="22"/>
          <w:szCs w:val="22"/>
        </w:rPr>
        <w:t xml:space="preserve">nabídek. </w:t>
      </w:r>
    </w:p>
    <w:p w14:paraId="5B554761" w14:textId="1BABDC4B" w:rsidR="001C2888" w:rsidRPr="001C2888" w:rsidRDefault="001C2888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bCs/>
          <w:iCs/>
          <w:sz w:val="22"/>
          <w:szCs w:val="22"/>
        </w:rPr>
      </w:pPr>
      <w:r w:rsidRPr="001C2888">
        <w:rPr>
          <w:rFonts w:asciiTheme="minorHAnsi" w:hAnsiTheme="minorHAnsi" w:cstheme="minorHAnsi"/>
          <w:b/>
          <w:iCs/>
          <w:sz w:val="22"/>
          <w:szCs w:val="22"/>
        </w:rPr>
        <w:t>Způsob podání předběžné nabídky</w:t>
      </w:r>
    </w:p>
    <w:p w14:paraId="38806499" w14:textId="5910659C" w:rsidR="00A41C65" w:rsidRPr="008A1A93" w:rsidRDefault="001C2888" w:rsidP="00A41C65">
      <w:pPr>
        <w:widowControl w:val="0"/>
        <w:overflowPunct w:val="0"/>
        <w:autoSpaceDE w:val="0"/>
        <w:spacing w:before="120"/>
        <w:ind w:left="567"/>
        <w:outlineLvl w:val="0"/>
        <w:rPr>
          <w:rFonts w:asciiTheme="minorHAnsi" w:hAnsiTheme="minorHAnsi" w:cstheme="minorHAnsi"/>
          <w:sz w:val="22"/>
          <w:szCs w:val="22"/>
        </w:rPr>
      </w:pPr>
      <w:r w:rsidRPr="008A1A93">
        <w:rPr>
          <w:rFonts w:asciiTheme="minorHAnsi" w:hAnsiTheme="minorHAnsi" w:cstheme="minorHAnsi"/>
          <w:sz w:val="22"/>
          <w:szCs w:val="22"/>
        </w:rPr>
        <w:t>Předběžné nabídky</w:t>
      </w:r>
      <w:r w:rsidR="008A1A93" w:rsidRPr="008A1A93">
        <w:rPr>
          <w:rFonts w:asciiTheme="minorHAnsi" w:hAnsiTheme="minorHAnsi" w:cstheme="minorHAnsi"/>
          <w:sz w:val="22"/>
          <w:szCs w:val="22"/>
        </w:rPr>
        <w:t xml:space="preserve"> </w:t>
      </w:r>
      <w:r w:rsidRPr="008A1A93">
        <w:rPr>
          <w:rFonts w:asciiTheme="minorHAnsi" w:hAnsiTheme="minorHAnsi" w:cstheme="minorHAnsi"/>
          <w:sz w:val="22"/>
          <w:szCs w:val="22"/>
        </w:rPr>
        <w:t xml:space="preserve">se podávají v elektronické podobě prostřednictvím elektronického nástroje pro zadávání veřejných zakázek Jihomoravského kraje E-ZAK: </w:t>
      </w:r>
    </w:p>
    <w:p w14:paraId="797E2390" w14:textId="77777777" w:rsidR="00A41C65" w:rsidRDefault="00517FE2" w:rsidP="00A41C65">
      <w:pPr>
        <w:spacing w:after="120"/>
        <w:ind w:left="567"/>
        <w:jc w:val="both"/>
        <w:rPr>
          <w:rFonts w:ascii="Calibri" w:hAnsi="Calibri"/>
          <w:sz w:val="22"/>
        </w:rPr>
      </w:pPr>
      <w:hyperlink w:history="1">
        <w:r w:rsidR="00A41C65" w:rsidRPr="00500107">
          <w:rPr>
            <w:rStyle w:val="Hypertextovodkaz"/>
            <w:rFonts w:ascii="Calibri" w:hAnsi="Calibri"/>
            <w:sz w:val="22"/>
            <w:highlight w:val="yellow"/>
          </w:rPr>
          <w:t>https://zakazky.krajbezkorupce.cz/profile_display_2.html</w:t>
        </w:r>
      </w:hyperlink>
      <w:r w:rsidR="00A41C65" w:rsidRPr="00294D27">
        <w:rPr>
          <w:rFonts w:ascii="Calibri" w:hAnsi="Calibri"/>
          <w:sz w:val="22"/>
        </w:rPr>
        <w:t xml:space="preserve"> </w:t>
      </w:r>
    </w:p>
    <w:p w14:paraId="7DA4C92A" w14:textId="15F32121" w:rsidR="001C2888" w:rsidRPr="001C2888" w:rsidRDefault="001C2888" w:rsidP="0058467E">
      <w:pPr>
        <w:widowControl w:val="0"/>
        <w:overflowPunct w:val="0"/>
        <w:autoSpaceDE w:val="0"/>
        <w:spacing w:before="120"/>
        <w:ind w:left="567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C2888">
        <w:rPr>
          <w:rFonts w:asciiTheme="minorHAnsi" w:hAnsiTheme="minorHAnsi" w:cstheme="minorHAnsi"/>
          <w:sz w:val="22"/>
          <w:szCs w:val="22"/>
        </w:rPr>
        <w:t>Podrobnější informace k fungování elektronického nástroje E-ZAK jsou uvedeny v</w:t>
      </w:r>
      <w:r w:rsidR="00E51FDB">
        <w:rPr>
          <w:rFonts w:asciiTheme="minorHAnsi" w:hAnsiTheme="minorHAnsi" w:cstheme="minorHAnsi"/>
          <w:sz w:val="22"/>
          <w:szCs w:val="22"/>
        </w:rPr>
        <w:t> </w:t>
      </w:r>
      <w:r w:rsidR="00E51FDB" w:rsidRPr="008F435F">
        <w:rPr>
          <w:rFonts w:asciiTheme="minorHAnsi" w:hAnsiTheme="minorHAnsi" w:cstheme="minorHAnsi"/>
          <w:sz w:val="22"/>
          <w:szCs w:val="22"/>
        </w:rPr>
        <w:t xml:space="preserve">bodě </w:t>
      </w:r>
      <w:r w:rsidR="000C3A06" w:rsidRPr="008F435F">
        <w:rPr>
          <w:rFonts w:asciiTheme="minorHAnsi" w:hAnsiTheme="minorHAnsi" w:cstheme="minorHAnsi"/>
          <w:sz w:val="22"/>
          <w:szCs w:val="22"/>
        </w:rPr>
        <w:t>1</w:t>
      </w:r>
      <w:r w:rsidR="00C56148" w:rsidRPr="008F435F">
        <w:rPr>
          <w:rFonts w:asciiTheme="minorHAnsi" w:hAnsiTheme="minorHAnsi" w:cstheme="minorHAnsi"/>
          <w:sz w:val="22"/>
          <w:szCs w:val="22"/>
        </w:rPr>
        <w:t>8</w:t>
      </w:r>
      <w:r w:rsidR="00E51FDB" w:rsidRPr="008F435F">
        <w:rPr>
          <w:rFonts w:asciiTheme="minorHAnsi" w:hAnsiTheme="minorHAnsi" w:cstheme="minorHAnsi"/>
          <w:sz w:val="22"/>
          <w:szCs w:val="22"/>
        </w:rPr>
        <w:t>.</w:t>
      </w:r>
      <w:r w:rsidRPr="001C2888">
        <w:rPr>
          <w:rFonts w:asciiTheme="minorHAnsi" w:hAnsiTheme="minorHAnsi" w:cstheme="minorHAnsi"/>
          <w:sz w:val="22"/>
          <w:szCs w:val="22"/>
        </w:rPr>
        <w:t xml:space="preserve"> zadávací dokumentace. </w:t>
      </w:r>
    </w:p>
    <w:p w14:paraId="15991EB7" w14:textId="65249EDC" w:rsidR="001C2888" w:rsidRDefault="0058467E" w:rsidP="0058467E">
      <w:pPr>
        <w:widowControl w:val="0"/>
        <w:overflowPunct w:val="0"/>
        <w:autoSpaceDE w:val="0"/>
        <w:spacing w:before="120"/>
        <w:ind w:left="567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Předběžnou n</w:t>
      </w:r>
      <w:r w:rsidRPr="0058467E">
        <w:rPr>
          <w:rFonts w:asciiTheme="minorHAnsi" w:hAnsiTheme="minorHAnsi" w:cstheme="minorHAnsi"/>
          <w:sz w:val="22"/>
          <w:szCs w:val="22"/>
        </w:rPr>
        <w:t xml:space="preserve">abídku není třeba podepisovat uznávaným elektronickým podpisem. </w:t>
      </w:r>
      <w:r w:rsidR="001C2888" w:rsidRPr="001C2888">
        <w:rPr>
          <w:rFonts w:asciiTheme="minorHAnsi" w:hAnsiTheme="minorHAnsi" w:cstheme="minorHAnsi"/>
          <w:sz w:val="22"/>
          <w:szCs w:val="22"/>
        </w:rPr>
        <w:t xml:space="preserve">Předběžné nabídky budou předloženy v českém jazyce. </w:t>
      </w:r>
    </w:p>
    <w:p w14:paraId="7D589B3F" w14:textId="4777132A" w:rsidR="00986563" w:rsidRPr="000528B3" w:rsidRDefault="00986563" w:rsidP="00986563">
      <w:pPr>
        <w:pStyle w:val="Odstavecseseznamem"/>
        <w:widowControl w:val="0"/>
        <w:overflowPunct w:val="0"/>
        <w:autoSpaceDE w:val="0"/>
        <w:spacing w:before="120" w:after="120"/>
        <w:ind w:left="567"/>
        <w:contextualSpacing w:val="0"/>
        <w:jc w:val="both"/>
        <w:outlineLvl w:val="0"/>
        <w:rPr>
          <w:rFonts w:asciiTheme="minorHAnsi" w:hAnsiTheme="minorHAnsi" w:cstheme="minorHAnsi"/>
          <w:bCs/>
          <w:iCs/>
          <w:sz w:val="22"/>
          <w:szCs w:val="22"/>
        </w:rPr>
      </w:pPr>
      <w:r w:rsidRPr="000528B3">
        <w:rPr>
          <w:rFonts w:asciiTheme="minorHAnsi" w:hAnsiTheme="minorHAnsi" w:cstheme="minorHAnsi"/>
          <w:bCs/>
          <w:iCs/>
          <w:sz w:val="22"/>
          <w:szCs w:val="22"/>
        </w:rPr>
        <w:t xml:space="preserve">Otevírání </w:t>
      </w:r>
      <w:r>
        <w:rPr>
          <w:rFonts w:asciiTheme="minorHAnsi" w:hAnsiTheme="minorHAnsi" w:cstheme="minorHAnsi"/>
          <w:bCs/>
          <w:iCs/>
          <w:sz w:val="22"/>
          <w:szCs w:val="22"/>
        </w:rPr>
        <w:t xml:space="preserve">předběžných </w:t>
      </w:r>
      <w:r w:rsidRPr="000528B3">
        <w:rPr>
          <w:rFonts w:asciiTheme="minorHAnsi" w:hAnsiTheme="minorHAnsi" w:cstheme="minorHAnsi"/>
          <w:bCs/>
          <w:iCs/>
          <w:sz w:val="22"/>
          <w:szCs w:val="22"/>
        </w:rPr>
        <w:t xml:space="preserve">nabídek proběhne po skončení lhůty pro podání </w:t>
      </w:r>
      <w:r w:rsidR="00CD7F8B">
        <w:rPr>
          <w:rFonts w:asciiTheme="minorHAnsi" w:hAnsiTheme="minorHAnsi" w:cstheme="minorHAnsi"/>
          <w:bCs/>
          <w:iCs/>
          <w:sz w:val="22"/>
          <w:szCs w:val="22"/>
        </w:rPr>
        <w:t xml:space="preserve">předběžných </w:t>
      </w:r>
      <w:r w:rsidRPr="000528B3">
        <w:rPr>
          <w:rFonts w:asciiTheme="minorHAnsi" w:hAnsiTheme="minorHAnsi" w:cstheme="minorHAnsi"/>
          <w:bCs/>
          <w:iCs/>
          <w:sz w:val="22"/>
          <w:szCs w:val="22"/>
        </w:rPr>
        <w:t xml:space="preserve">nabídek a </w:t>
      </w:r>
      <w:r>
        <w:rPr>
          <w:rFonts w:asciiTheme="minorHAnsi" w:hAnsiTheme="minorHAnsi" w:cstheme="minorHAnsi"/>
          <w:bCs/>
          <w:iCs/>
          <w:sz w:val="22"/>
          <w:szCs w:val="22"/>
        </w:rPr>
        <w:t xml:space="preserve">s ohledem na elektronickou formu předběžných nabídek </w:t>
      </w:r>
      <w:r w:rsidRPr="000528B3">
        <w:rPr>
          <w:rFonts w:asciiTheme="minorHAnsi" w:hAnsiTheme="minorHAnsi" w:cstheme="minorHAnsi"/>
          <w:bCs/>
          <w:iCs/>
          <w:sz w:val="22"/>
          <w:szCs w:val="22"/>
        </w:rPr>
        <w:t xml:space="preserve">bude neveřejné. </w:t>
      </w:r>
    </w:p>
    <w:p w14:paraId="2E3C1611" w14:textId="101ECA74" w:rsidR="001C2888" w:rsidRPr="001C2888" w:rsidRDefault="001C2888" w:rsidP="00C37509">
      <w:pPr>
        <w:pStyle w:val="Odstavecseseznamem"/>
        <w:widowControl w:val="0"/>
        <w:numPr>
          <w:ilvl w:val="0"/>
          <w:numId w:val="3"/>
        </w:numPr>
        <w:overflowPunct w:val="0"/>
        <w:autoSpaceDE w:val="0"/>
        <w:spacing w:before="240" w:after="120"/>
        <w:ind w:left="357" w:hanging="357"/>
        <w:contextualSpacing w:val="0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bookmarkStart w:id="19" w:name="_Toc66968537"/>
      <w:r w:rsidRPr="001C2888">
        <w:rPr>
          <w:rFonts w:asciiTheme="minorHAnsi" w:hAnsiTheme="minorHAnsi" w:cstheme="minorHAnsi"/>
          <w:b/>
          <w:bCs/>
          <w:sz w:val="22"/>
          <w:szCs w:val="22"/>
        </w:rPr>
        <w:t>Způsob a zásady jednání s účastníky</w:t>
      </w:r>
      <w:bookmarkEnd w:id="19"/>
    </w:p>
    <w:p w14:paraId="52275DDF" w14:textId="77777777" w:rsidR="001C2888" w:rsidRPr="001C2888" w:rsidRDefault="001C2888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bCs/>
          <w:iCs/>
          <w:sz w:val="22"/>
          <w:szCs w:val="22"/>
        </w:rPr>
      </w:pPr>
      <w:r w:rsidRPr="001C2888">
        <w:rPr>
          <w:rFonts w:asciiTheme="minorHAnsi" w:hAnsiTheme="minorHAnsi" w:cstheme="minorHAnsi"/>
          <w:bCs/>
          <w:iCs/>
          <w:sz w:val="22"/>
          <w:szCs w:val="22"/>
        </w:rPr>
        <w:t>Jednání s účastníky o předběžných nabídkách bude probíhat následovně:</w:t>
      </w:r>
    </w:p>
    <w:p w14:paraId="4B4909BB" w14:textId="77777777" w:rsidR="001C2888" w:rsidRPr="001C2888" w:rsidRDefault="001C2888" w:rsidP="00C37509">
      <w:pPr>
        <w:pStyle w:val="Odstavecseseznamem"/>
        <w:widowControl w:val="0"/>
        <w:numPr>
          <w:ilvl w:val="0"/>
          <w:numId w:val="14"/>
        </w:numPr>
        <w:overflowPunct w:val="0"/>
        <w:autoSpaceDE w:val="0"/>
        <w:ind w:left="1066" w:hanging="357"/>
        <w:contextualSpacing w:val="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C2888">
        <w:rPr>
          <w:rFonts w:asciiTheme="minorHAnsi" w:hAnsiTheme="minorHAnsi" w:cstheme="minorHAnsi"/>
          <w:sz w:val="22"/>
          <w:szCs w:val="22"/>
        </w:rPr>
        <w:t xml:space="preserve">jednání budou probíhat </w:t>
      </w:r>
      <w:r w:rsidRPr="00FE24B7">
        <w:rPr>
          <w:rFonts w:asciiTheme="minorHAnsi" w:hAnsiTheme="minorHAnsi" w:cstheme="minorHAnsi"/>
          <w:sz w:val="22"/>
          <w:szCs w:val="22"/>
        </w:rPr>
        <w:t>písemně</w:t>
      </w:r>
      <w:r w:rsidRPr="001C2888">
        <w:rPr>
          <w:rFonts w:asciiTheme="minorHAnsi" w:hAnsiTheme="minorHAnsi" w:cstheme="minorHAnsi"/>
          <w:sz w:val="22"/>
          <w:szCs w:val="22"/>
        </w:rPr>
        <w:t xml:space="preserve"> či osobně (ústně) s každým účastníkem zvlášť,</w:t>
      </w:r>
    </w:p>
    <w:p w14:paraId="4C071CFB" w14:textId="6B3CD0FB" w:rsidR="001C2888" w:rsidRDefault="001C2888" w:rsidP="00C37509">
      <w:pPr>
        <w:pStyle w:val="Odstavecseseznamem"/>
        <w:widowControl w:val="0"/>
        <w:numPr>
          <w:ilvl w:val="0"/>
          <w:numId w:val="14"/>
        </w:numPr>
        <w:overflowPunct w:val="0"/>
        <w:autoSpaceDE w:val="0"/>
        <w:ind w:left="1066" w:hanging="357"/>
        <w:contextualSpacing w:val="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C2888">
        <w:rPr>
          <w:rFonts w:asciiTheme="minorHAnsi" w:hAnsiTheme="minorHAnsi" w:cstheme="minorHAnsi"/>
          <w:sz w:val="22"/>
          <w:szCs w:val="22"/>
        </w:rPr>
        <w:t>ústní jednání budou probíhat v sídle zadavatele</w:t>
      </w:r>
      <w:r w:rsidR="00CA4EC9">
        <w:rPr>
          <w:rFonts w:asciiTheme="minorHAnsi" w:hAnsiTheme="minorHAnsi" w:cstheme="minorHAnsi"/>
          <w:sz w:val="22"/>
          <w:szCs w:val="22"/>
        </w:rPr>
        <w:t xml:space="preserve"> nebo online formou specifikovanou v pozvánce na jednání</w:t>
      </w:r>
      <w:r w:rsidRPr="001C2888">
        <w:rPr>
          <w:rFonts w:asciiTheme="minorHAnsi" w:hAnsiTheme="minorHAnsi" w:cstheme="minorHAnsi"/>
          <w:sz w:val="22"/>
          <w:szCs w:val="22"/>
        </w:rPr>
        <w:t>,</w:t>
      </w:r>
    </w:p>
    <w:p w14:paraId="0B4504CD" w14:textId="7D7E9FF2" w:rsidR="0083392D" w:rsidRPr="001C2888" w:rsidRDefault="0083392D" w:rsidP="00C37509">
      <w:pPr>
        <w:pStyle w:val="Odstavecseseznamem"/>
        <w:widowControl w:val="0"/>
        <w:numPr>
          <w:ilvl w:val="0"/>
          <w:numId w:val="14"/>
        </w:numPr>
        <w:overflowPunct w:val="0"/>
        <w:autoSpaceDE w:val="0"/>
        <w:ind w:left="1066" w:hanging="357"/>
        <w:contextualSpacing w:val="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jednání se za každého </w:t>
      </w:r>
      <w:r w:rsidR="00753171">
        <w:rPr>
          <w:rFonts w:asciiTheme="minorHAnsi" w:hAnsiTheme="minorHAnsi" w:cstheme="minorHAnsi"/>
          <w:sz w:val="22"/>
          <w:szCs w:val="22"/>
        </w:rPr>
        <w:t xml:space="preserve">účastníka musí zúčastnit </w:t>
      </w:r>
      <w:r w:rsidR="00BA739C">
        <w:rPr>
          <w:rFonts w:asciiTheme="minorHAnsi" w:hAnsiTheme="minorHAnsi" w:cstheme="minorHAnsi"/>
          <w:sz w:val="22"/>
          <w:szCs w:val="22"/>
        </w:rPr>
        <w:t>Manažer akce</w:t>
      </w:r>
      <w:r w:rsidR="006F59EE">
        <w:rPr>
          <w:rFonts w:asciiTheme="minorHAnsi" w:hAnsiTheme="minorHAnsi" w:cstheme="minorHAnsi"/>
          <w:sz w:val="22"/>
          <w:szCs w:val="22"/>
        </w:rPr>
        <w:t xml:space="preserve"> a </w:t>
      </w:r>
    </w:p>
    <w:p w14:paraId="0CD7B0BA" w14:textId="7D79DFF5" w:rsidR="00063CB3" w:rsidRPr="00063CB3" w:rsidRDefault="00063CB3" w:rsidP="00C37509">
      <w:pPr>
        <w:pStyle w:val="Odstavecseseznamem"/>
        <w:numPr>
          <w:ilvl w:val="0"/>
          <w:numId w:val="14"/>
        </w:numPr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063CB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zadavatel poskytne všem účastníkům písemnou zpětnou vazbu od zadavatele k jejich předběžné nabídce</w:t>
      </w:r>
      <w:r w:rsidR="00FA398A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,</w:t>
      </w:r>
      <w:r w:rsidR="00FA398A" w:rsidRPr="00FA398A">
        <w:rPr>
          <w:rFonts w:asciiTheme="minorHAnsi" w:hAnsiTheme="minorHAnsi" w:cstheme="minorHAnsi"/>
          <w:sz w:val="22"/>
          <w:szCs w:val="22"/>
        </w:rPr>
        <w:t xml:space="preserve"> </w:t>
      </w:r>
      <w:r w:rsidR="00FA398A" w:rsidRPr="001C2888">
        <w:rPr>
          <w:rFonts w:asciiTheme="minorHAnsi" w:hAnsiTheme="minorHAnsi" w:cstheme="minorHAnsi"/>
          <w:sz w:val="22"/>
          <w:szCs w:val="22"/>
        </w:rPr>
        <w:t>a to zejména s cílem zlepšit předběžné nabídky ve prospěch zadavatele</w:t>
      </w:r>
      <w:r w:rsidR="00FA398A">
        <w:rPr>
          <w:rFonts w:asciiTheme="minorHAnsi" w:hAnsiTheme="minorHAnsi" w:cstheme="minorHAnsi"/>
          <w:sz w:val="22"/>
          <w:szCs w:val="22"/>
        </w:rPr>
        <w:t>,</w:t>
      </w:r>
      <w:r w:rsidRPr="00063CB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a rovněž sdělí účastníkům anonymizované údaje o všech nabídkových cenách;</w:t>
      </w:r>
    </w:p>
    <w:p w14:paraId="16719813" w14:textId="7D4048D0" w:rsidR="00734F40" w:rsidRPr="001C2888" w:rsidRDefault="00734F40" w:rsidP="00C37509">
      <w:pPr>
        <w:pStyle w:val="Odstavecseseznamem"/>
        <w:widowControl w:val="0"/>
        <w:numPr>
          <w:ilvl w:val="0"/>
          <w:numId w:val="14"/>
        </w:numPr>
        <w:overflowPunct w:val="0"/>
        <w:autoSpaceDE w:val="0"/>
        <w:ind w:left="1066" w:hanging="357"/>
        <w:contextualSpacing w:val="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zadavatel </w:t>
      </w:r>
      <w:r w:rsidR="002C082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projedná s účastníky jejich případné návrhy na </w:t>
      </w:r>
      <w:r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úprav</w:t>
      </w:r>
      <w:r w:rsidR="002C082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u</w:t>
      </w:r>
      <w:r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zadávacích podmínek (vyjma minimálních technických podmínek dle </w:t>
      </w:r>
      <w:r w:rsidR="00CE14C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bodu</w:t>
      </w:r>
      <w:r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</w:t>
      </w:r>
      <w:r w:rsidR="00526CBC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.....</w:t>
      </w:r>
      <w:r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. této zadávací dokumentace</w:t>
      </w:r>
      <w:r w:rsidR="002C082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),</w:t>
      </w:r>
    </w:p>
    <w:p w14:paraId="71014F90" w14:textId="42340E8E" w:rsidR="008A47CF" w:rsidRDefault="001C2888" w:rsidP="00C37509">
      <w:pPr>
        <w:pStyle w:val="Odstavecseseznamem"/>
        <w:widowControl w:val="0"/>
        <w:numPr>
          <w:ilvl w:val="0"/>
          <w:numId w:val="14"/>
        </w:numPr>
        <w:overflowPunct w:val="0"/>
        <w:autoSpaceDE w:val="0"/>
        <w:ind w:left="1066" w:hanging="357"/>
        <w:contextualSpacing w:val="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C2888">
        <w:rPr>
          <w:rFonts w:asciiTheme="minorHAnsi" w:hAnsiTheme="minorHAnsi" w:cstheme="minorHAnsi"/>
          <w:sz w:val="22"/>
          <w:szCs w:val="22"/>
        </w:rPr>
        <w:t>zadavatel bude v průběhu jednání poskytovat informace účastníkům zadávacího řízení nediskriminačním způsobem</w:t>
      </w:r>
      <w:r w:rsidR="00526CBC">
        <w:rPr>
          <w:rFonts w:asciiTheme="minorHAnsi" w:hAnsiTheme="minorHAnsi" w:cstheme="minorHAnsi"/>
          <w:sz w:val="22"/>
          <w:szCs w:val="22"/>
        </w:rPr>
        <w:t xml:space="preserve"> a nebude poskytovat informace o obsahu předběžných nabídek</w:t>
      </w:r>
      <w:r w:rsidR="00B52D99">
        <w:rPr>
          <w:rFonts w:asciiTheme="minorHAnsi" w:hAnsiTheme="minorHAnsi" w:cstheme="minorHAnsi"/>
          <w:sz w:val="22"/>
          <w:szCs w:val="22"/>
        </w:rPr>
        <w:t xml:space="preserve"> ostatních účastníků</w:t>
      </w:r>
      <w:r w:rsidRPr="001C2888">
        <w:rPr>
          <w:rFonts w:asciiTheme="minorHAnsi" w:hAnsiTheme="minorHAnsi" w:cstheme="minorHAnsi"/>
          <w:sz w:val="22"/>
          <w:szCs w:val="22"/>
        </w:rPr>
        <w:t>,</w:t>
      </w:r>
    </w:p>
    <w:p w14:paraId="7D61F9EC" w14:textId="15D6624C" w:rsidR="00FD2134" w:rsidRDefault="00FD2134" w:rsidP="00C37509">
      <w:pPr>
        <w:pStyle w:val="Odstavecseseznamem"/>
        <w:widowControl w:val="0"/>
        <w:numPr>
          <w:ilvl w:val="0"/>
          <w:numId w:val="14"/>
        </w:numPr>
        <w:overflowPunct w:val="0"/>
        <w:autoSpaceDE w:val="0"/>
        <w:ind w:left="1066" w:hanging="357"/>
        <w:contextualSpacing w:val="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</w:t>
      </w:r>
      <w:r w:rsidRPr="00FD2134">
        <w:rPr>
          <w:rFonts w:asciiTheme="minorHAnsi" w:hAnsiTheme="minorHAnsi" w:cstheme="minorHAnsi"/>
          <w:sz w:val="22"/>
          <w:szCs w:val="22"/>
        </w:rPr>
        <w:t xml:space="preserve">ednání o předběžných nabídkách nemůže vést ke změně nebo doplnění zadávacích podmínek, v </w:t>
      </w:r>
      <w:proofErr w:type="gramStart"/>
      <w:r w:rsidRPr="00FD2134">
        <w:rPr>
          <w:rFonts w:asciiTheme="minorHAnsi" w:hAnsiTheme="minorHAnsi" w:cstheme="minorHAnsi"/>
          <w:sz w:val="22"/>
          <w:szCs w:val="22"/>
        </w:rPr>
        <w:t>důsledku</w:t>
      </w:r>
      <w:proofErr w:type="gramEnd"/>
      <w:r w:rsidRPr="00FD2134">
        <w:rPr>
          <w:rFonts w:asciiTheme="minorHAnsi" w:hAnsiTheme="minorHAnsi" w:cstheme="minorHAnsi"/>
          <w:sz w:val="22"/>
          <w:szCs w:val="22"/>
        </w:rPr>
        <w:t xml:space="preserve"> kterých by bylo účastníkovi znemožněno nadále nabízet v předběžné nabídce navrhované Pokročilé řešení</w:t>
      </w:r>
      <w:r w:rsidR="00205941">
        <w:rPr>
          <w:rFonts w:asciiTheme="minorHAnsi" w:hAnsiTheme="minorHAnsi" w:cstheme="minorHAnsi"/>
          <w:sz w:val="22"/>
          <w:szCs w:val="22"/>
        </w:rPr>
        <w:t>,</w:t>
      </w:r>
    </w:p>
    <w:p w14:paraId="6C5D7FF8" w14:textId="77777777" w:rsidR="001C2888" w:rsidRPr="001C2888" w:rsidRDefault="001C2888" w:rsidP="00C37509">
      <w:pPr>
        <w:pStyle w:val="Odstavecseseznamem"/>
        <w:widowControl w:val="0"/>
        <w:numPr>
          <w:ilvl w:val="0"/>
          <w:numId w:val="14"/>
        </w:numPr>
        <w:overflowPunct w:val="0"/>
        <w:autoSpaceDE w:val="0"/>
        <w:ind w:left="1066" w:hanging="357"/>
        <w:contextualSpacing w:val="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C2888">
        <w:rPr>
          <w:rFonts w:asciiTheme="minorHAnsi" w:hAnsiTheme="minorHAnsi" w:cstheme="minorHAnsi"/>
          <w:sz w:val="22"/>
          <w:szCs w:val="22"/>
        </w:rPr>
        <w:t>podrobné informace o průběhu ústního jednání budou součástí pozvánky na jednání.</w:t>
      </w:r>
    </w:p>
    <w:p w14:paraId="31D55EE2" w14:textId="734202F0" w:rsidR="00E1335B" w:rsidRDefault="00BC59D8" w:rsidP="00C37509">
      <w:pPr>
        <w:pStyle w:val="Odstavecseseznamem"/>
        <w:widowControl w:val="0"/>
        <w:numPr>
          <w:ilvl w:val="0"/>
          <w:numId w:val="3"/>
        </w:numPr>
        <w:overflowPunct w:val="0"/>
        <w:autoSpaceDE w:val="0"/>
        <w:spacing w:before="240" w:after="120"/>
        <w:ind w:left="357" w:hanging="357"/>
        <w:contextualSpacing w:val="0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bookmarkStart w:id="20" w:name="_Toc66968539"/>
      <w:r>
        <w:rPr>
          <w:rFonts w:asciiTheme="minorHAnsi" w:hAnsiTheme="minorHAnsi" w:cstheme="minorHAnsi"/>
          <w:b/>
          <w:bCs/>
          <w:sz w:val="22"/>
          <w:szCs w:val="22"/>
        </w:rPr>
        <w:t>Kritéria pro snížení počtu předběžných nabídek</w:t>
      </w:r>
    </w:p>
    <w:p w14:paraId="22F27E00" w14:textId="6F5C02F4" w:rsidR="00985207" w:rsidRPr="00FD78D5" w:rsidRDefault="00985207" w:rsidP="00985207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240" w:after="120"/>
        <w:contextualSpacing w:val="0"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985207">
        <w:rPr>
          <w:rFonts w:asciiTheme="minorHAnsi" w:hAnsiTheme="minorHAnsi" w:cstheme="minorHAnsi"/>
          <w:sz w:val="22"/>
          <w:szCs w:val="22"/>
        </w:rPr>
        <w:lastRenderedPageBreak/>
        <w:t xml:space="preserve">V souladu s ustanovením § 112 Zákona zadavatel po </w:t>
      </w:r>
      <w:r w:rsidR="00ED65B1">
        <w:rPr>
          <w:rFonts w:asciiTheme="minorHAnsi" w:hAnsiTheme="minorHAnsi" w:cstheme="minorHAnsi"/>
          <w:sz w:val="22"/>
          <w:szCs w:val="22"/>
        </w:rPr>
        <w:t>podání</w:t>
      </w:r>
      <w:r w:rsidRPr="00985207">
        <w:rPr>
          <w:rFonts w:asciiTheme="minorHAnsi" w:hAnsiTheme="minorHAnsi" w:cstheme="minorHAnsi"/>
          <w:sz w:val="22"/>
          <w:szCs w:val="22"/>
        </w:rPr>
        <w:t xml:space="preserve"> předběžných nabídek přistoupí ke snížení jejich počtu. </w:t>
      </w:r>
      <w:r w:rsidR="006F79E9">
        <w:rPr>
          <w:rFonts w:asciiTheme="minorHAnsi" w:hAnsiTheme="minorHAnsi" w:cstheme="minorHAnsi"/>
          <w:sz w:val="22"/>
          <w:szCs w:val="22"/>
        </w:rPr>
        <w:t>S ú</w:t>
      </w:r>
      <w:r w:rsidRPr="00985207">
        <w:rPr>
          <w:rFonts w:asciiTheme="minorHAnsi" w:hAnsiTheme="minorHAnsi" w:cstheme="minorHAnsi"/>
          <w:sz w:val="22"/>
          <w:szCs w:val="22"/>
        </w:rPr>
        <w:t xml:space="preserve">častníky, jejichž předběžné nabídky budou vybrány </w:t>
      </w:r>
      <w:r w:rsidR="00245690">
        <w:rPr>
          <w:rFonts w:asciiTheme="minorHAnsi" w:hAnsiTheme="minorHAnsi" w:cstheme="minorHAnsi"/>
          <w:sz w:val="22"/>
          <w:szCs w:val="22"/>
        </w:rPr>
        <w:t>bude probíhat jednání</w:t>
      </w:r>
      <w:r w:rsidRPr="00985207">
        <w:rPr>
          <w:rFonts w:asciiTheme="minorHAnsi" w:hAnsiTheme="minorHAnsi" w:cstheme="minorHAnsi"/>
          <w:sz w:val="22"/>
          <w:szCs w:val="22"/>
        </w:rPr>
        <w:t xml:space="preserve">. Účastníky, jejichž předběžné nabídky nebudou vybrány zadavatel </w:t>
      </w:r>
      <w:proofErr w:type="gramStart"/>
      <w:r w:rsidRPr="00985207">
        <w:rPr>
          <w:rFonts w:asciiTheme="minorHAnsi" w:hAnsiTheme="minorHAnsi" w:cstheme="minorHAnsi"/>
          <w:sz w:val="22"/>
          <w:szCs w:val="22"/>
        </w:rPr>
        <w:t>vyloučí</w:t>
      </w:r>
      <w:proofErr w:type="gramEnd"/>
      <w:r w:rsidRPr="00985207">
        <w:rPr>
          <w:rFonts w:asciiTheme="minorHAnsi" w:hAnsiTheme="minorHAnsi" w:cstheme="minorHAnsi"/>
          <w:sz w:val="22"/>
          <w:szCs w:val="22"/>
        </w:rPr>
        <w:t xml:space="preserve"> z </w:t>
      </w:r>
      <w:r w:rsidRPr="00F412A4">
        <w:rPr>
          <w:rFonts w:asciiTheme="minorHAnsi" w:hAnsiTheme="minorHAnsi" w:cstheme="minorHAnsi"/>
          <w:sz w:val="22"/>
          <w:szCs w:val="22"/>
        </w:rPr>
        <w:t>další účasti v zadávacím řízení.</w:t>
      </w:r>
    </w:p>
    <w:p w14:paraId="4C309FAE" w14:textId="6A1F1B23" w:rsidR="003814F1" w:rsidRDefault="003814F1" w:rsidP="003814F1">
      <w:pPr>
        <w:pStyle w:val="Odstavecseseznamem"/>
        <w:widowControl w:val="0"/>
        <w:overflowPunct w:val="0"/>
        <w:autoSpaceDE w:val="0"/>
        <w:spacing w:before="240" w:after="120"/>
        <w:ind w:left="792"/>
        <w:contextualSpacing w:val="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Pro snížení počtu předběžných nabídek zadavatel využije </w:t>
      </w:r>
      <w:r w:rsidR="006A19ED">
        <w:rPr>
          <w:rFonts w:asciiTheme="minorHAnsi" w:hAnsiTheme="minorHAnsi" w:cstheme="minorHAnsi"/>
          <w:sz w:val="22"/>
          <w:szCs w:val="22"/>
        </w:rPr>
        <w:t>následující kritéri</w:t>
      </w:r>
      <w:r w:rsidR="002045E2">
        <w:rPr>
          <w:rFonts w:asciiTheme="minorHAnsi" w:hAnsiTheme="minorHAnsi" w:cstheme="minorHAnsi"/>
          <w:sz w:val="22"/>
          <w:szCs w:val="22"/>
        </w:rPr>
        <w:t>a</w:t>
      </w:r>
      <w:r w:rsidR="006A19ED">
        <w:rPr>
          <w:rFonts w:asciiTheme="minorHAnsi" w:hAnsiTheme="minorHAnsi" w:cstheme="minorHAnsi"/>
          <w:sz w:val="22"/>
          <w:szCs w:val="22"/>
        </w:rPr>
        <w:t xml:space="preserve"> s uvedenými vahami:</w:t>
      </w:r>
    </w:p>
    <w:tbl>
      <w:tblPr>
        <w:tblStyle w:val="Mkatabulky"/>
        <w:tblW w:w="0" w:type="auto"/>
        <w:tblInd w:w="792" w:type="dxa"/>
        <w:tblLook w:val="04A0" w:firstRow="1" w:lastRow="0" w:firstColumn="1" w:lastColumn="0" w:noHBand="0" w:noVBand="1"/>
      </w:tblPr>
      <w:tblGrid>
        <w:gridCol w:w="4590"/>
        <w:gridCol w:w="1417"/>
      </w:tblGrid>
      <w:tr w:rsidR="006A19ED" w14:paraId="58930116" w14:textId="77777777" w:rsidTr="00FD78D5">
        <w:tc>
          <w:tcPr>
            <w:tcW w:w="4590" w:type="dxa"/>
          </w:tcPr>
          <w:p w14:paraId="42AF8E5D" w14:textId="6E5380B0" w:rsidR="006A19ED" w:rsidRDefault="00FD78D5" w:rsidP="00FD78D5">
            <w:pPr>
              <w:pStyle w:val="Odstavecseseznamem"/>
              <w:widowControl w:val="0"/>
              <w:overflowPunct w:val="0"/>
              <w:autoSpaceDE w:val="0"/>
              <w:spacing w:before="240" w:after="120"/>
              <w:ind w:left="0"/>
              <w:contextualSpacing w:val="0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1417" w:type="dxa"/>
          </w:tcPr>
          <w:p w14:paraId="63F56791" w14:textId="643F01FB" w:rsidR="006A19ED" w:rsidRDefault="00FD78D5" w:rsidP="00FD78D5">
            <w:pPr>
              <w:pStyle w:val="Odstavecseseznamem"/>
              <w:widowControl w:val="0"/>
              <w:overflowPunct w:val="0"/>
              <w:autoSpaceDE w:val="0"/>
              <w:spacing w:before="240" w:after="120"/>
              <w:ind w:left="0"/>
              <w:contextualSpacing w:val="0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Váha</w:t>
            </w:r>
          </w:p>
        </w:tc>
      </w:tr>
      <w:tr w:rsidR="006A19ED" w14:paraId="77B9ED6F" w14:textId="77777777" w:rsidTr="00FD78D5">
        <w:tc>
          <w:tcPr>
            <w:tcW w:w="4590" w:type="dxa"/>
          </w:tcPr>
          <w:p w14:paraId="1A9D99E9" w14:textId="32A8A3B4" w:rsidR="006A19ED" w:rsidRDefault="00395461" w:rsidP="003814F1">
            <w:pPr>
              <w:pStyle w:val="Odstavecseseznamem"/>
              <w:widowControl w:val="0"/>
              <w:overflowPunct w:val="0"/>
              <w:autoSpaceDE w:val="0"/>
              <w:spacing w:before="240" w:after="120"/>
              <w:ind w:left="0"/>
              <w:contextualSpacing w:val="0"/>
              <w:jc w:val="both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Energetická a technologická kvalita řešení</w:t>
            </w:r>
          </w:p>
        </w:tc>
        <w:tc>
          <w:tcPr>
            <w:tcW w:w="1417" w:type="dxa"/>
          </w:tcPr>
          <w:p w14:paraId="2B264F38" w14:textId="6791D87E" w:rsidR="006A19ED" w:rsidRDefault="00496569" w:rsidP="00C42035">
            <w:pPr>
              <w:pStyle w:val="Odstavecseseznamem"/>
              <w:widowControl w:val="0"/>
              <w:overflowPunct w:val="0"/>
              <w:autoSpaceDE w:val="0"/>
              <w:spacing w:before="240" w:after="120"/>
              <w:ind w:left="0"/>
              <w:contextualSpacing w:val="0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="00340B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="00C420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%</w:t>
            </w:r>
          </w:p>
        </w:tc>
      </w:tr>
      <w:tr w:rsidR="006A19ED" w14:paraId="04DC11E6" w14:textId="77777777" w:rsidTr="00FD78D5">
        <w:tc>
          <w:tcPr>
            <w:tcW w:w="4590" w:type="dxa"/>
          </w:tcPr>
          <w:p w14:paraId="09220EC6" w14:textId="1D362A62" w:rsidR="006A19ED" w:rsidRDefault="00CF25D0" w:rsidP="003814F1">
            <w:pPr>
              <w:pStyle w:val="Odstavecseseznamem"/>
              <w:widowControl w:val="0"/>
              <w:overflowPunct w:val="0"/>
              <w:autoSpaceDE w:val="0"/>
              <w:spacing w:before="240" w:after="120"/>
              <w:ind w:left="0"/>
              <w:contextualSpacing w:val="0"/>
              <w:jc w:val="both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Odborná úrov</w:t>
            </w:r>
            <w:r w:rsidR="009F459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ň</w:t>
            </w:r>
          </w:p>
        </w:tc>
        <w:tc>
          <w:tcPr>
            <w:tcW w:w="1417" w:type="dxa"/>
          </w:tcPr>
          <w:p w14:paraId="7A9D6FEF" w14:textId="6565AECD" w:rsidR="006A19ED" w:rsidRDefault="00496569" w:rsidP="00C42035">
            <w:pPr>
              <w:pStyle w:val="Odstavecseseznamem"/>
              <w:widowControl w:val="0"/>
              <w:overflowPunct w:val="0"/>
              <w:autoSpaceDE w:val="0"/>
              <w:spacing w:before="240" w:after="120"/>
              <w:ind w:left="0"/>
              <w:contextualSpacing w:val="0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="00340B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="00C420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%</w:t>
            </w:r>
          </w:p>
        </w:tc>
      </w:tr>
    </w:tbl>
    <w:p w14:paraId="7705FD11" w14:textId="77777777" w:rsidR="006A19ED" w:rsidRPr="0097435B" w:rsidRDefault="006A19ED" w:rsidP="00FD78D5">
      <w:pPr>
        <w:pStyle w:val="Odstavecseseznamem"/>
        <w:widowControl w:val="0"/>
        <w:overflowPunct w:val="0"/>
        <w:autoSpaceDE w:val="0"/>
        <w:spacing w:before="240" w:after="120"/>
        <w:ind w:left="792"/>
        <w:contextualSpacing w:val="0"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5B3CE9D8" w14:textId="7F097BA9" w:rsidR="00F412A4" w:rsidRPr="0097435B" w:rsidRDefault="00F412A4" w:rsidP="00F412A4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240" w:after="120"/>
        <w:contextualSpacing w:val="0"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97435B">
        <w:rPr>
          <w:rFonts w:asciiTheme="minorHAnsi" w:hAnsiTheme="minorHAnsi" w:cstheme="minorHAnsi"/>
          <w:sz w:val="22"/>
          <w:szCs w:val="22"/>
        </w:rPr>
        <w:t xml:space="preserve">V rámci každého kritéria má účastník možnost získat maximálně 100 bodů. Body získané v jednotlivých kritériích budou následně vynásobeny vahami příslušných kritérií, zaokrouhleny na dvě desetinná místa a sečteny. Pořadí účastníků bude sestaveno dle počtu získaných bodů. K podání nabídky bude vyzváno prvních pět účastníků. V případě rovnosti bodů mezi účastníky na 5. a dalším místě (případně místech) budou k podání nabídky vyzváni všichni účastníci se stejným počtem bodů. </w:t>
      </w:r>
    </w:p>
    <w:p w14:paraId="16E8A531" w14:textId="5384107E" w:rsidR="00F412A4" w:rsidRPr="0097435B" w:rsidRDefault="00F412A4" w:rsidP="0097435B">
      <w:pPr>
        <w:pStyle w:val="Odstavecseseznamem"/>
        <w:widowControl w:val="0"/>
        <w:overflowPunct w:val="0"/>
        <w:autoSpaceDE w:val="0"/>
        <w:spacing w:before="240" w:after="120"/>
        <w:ind w:left="792"/>
        <w:contextualSpacing w:val="0"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97435B">
        <w:rPr>
          <w:rFonts w:asciiTheme="minorHAnsi" w:hAnsiTheme="minorHAnsi" w:cstheme="minorHAnsi"/>
          <w:sz w:val="22"/>
          <w:szCs w:val="22"/>
        </w:rPr>
        <w:t>Vyhodnocení v jednotlivých kritériích provede zadavatel a osoby, které se podílely na zpracování příslušné části zadávací dokumentace</w:t>
      </w:r>
      <w:r w:rsidR="002E3415">
        <w:rPr>
          <w:rFonts w:asciiTheme="minorHAnsi" w:hAnsiTheme="minorHAnsi" w:cstheme="minorHAnsi"/>
          <w:sz w:val="22"/>
          <w:szCs w:val="22"/>
        </w:rPr>
        <w:t>.</w:t>
      </w:r>
      <w:r w:rsidRPr="0097435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E0CDEE9" w14:textId="444794C6" w:rsidR="0097233F" w:rsidRPr="0097435B" w:rsidRDefault="00F412A4" w:rsidP="0097435B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240" w:after="120"/>
        <w:contextualSpacing w:val="0"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97435B">
        <w:rPr>
          <w:rFonts w:asciiTheme="minorHAnsi" w:hAnsiTheme="minorHAnsi" w:cstheme="minorHAnsi"/>
          <w:b/>
          <w:bCs/>
          <w:sz w:val="22"/>
          <w:szCs w:val="22"/>
        </w:rPr>
        <w:t>Jednotlivá kritéria budou vyhodnocena zadavatelem</w:t>
      </w:r>
      <w:r w:rsidR="00F97996">
        <w:rPr>
          <w:rFonts w:asciiTheme="minorHAnsi" w:hAnsiTheme="minorHAnsi" w:cstheme="minorHAnsi"/>
          <w:b/>
          <w:bCs/>
          <w:sz w:val="22"/>
          <w:szCs w:val="22"/>
        </w:rPr>
        <w:t xml:space="preserve"> stejným způsobem jako </w:t>
      </w:r>
      <w:r w:rsidR="00EA511D">
        <w:rPr>
          <w:rFonts w:asciiTheme="minorHAnsi" w:hAnsiTheme="minorHAnsi" w:cstheme="minorHAnsi"/>
          <w:b/>
          <w:bCs/>
          <w:sz w:val="22"/>
          <w:szCs w:val="22"/>
        </w:rPr>
        <w:t>budou hodnocen</w:t>
      </w:r>
      <w:r w:rsidR="00E273D3">
        <w:rPr>
          <w:rFonts w:asciiTheme="minorHAnsi" w:hAnsiTheme="minorHAnsi" w:cstheme="minorHAnsi"/>
          <w:b/>
          <w:bCs/>
          <w:sz w:val="22"/>
          <w:szCs w:val="22"/>
        </w:rPr>
        <w:t>a kritér</w:t>
      </w:r>
      <w:r w:rsidR="00AA5357">
        <w:rPr>
          <w:rFonts w:asciiTheme="minorHAnsi" w:hAnsiTheme="minorHAnsi" w:cstheme="minorHAnsi"/>
          <w:b/>
          <w:bCs/>
          <w:sz w:val="22"/>
          <w:szCs w:val="22"/>
        </w:rPr>
        <w:t xml:space="preserve">ia </w:t>
      </w:r>
      <w:r w:rsidR="00E273D3">
        <w:rPr>
          <w:rFonts w:asciiTheme="minorHAnsi" w:hAnsiTheme="minorHAnsi" w:cstheme="minorHAnsi"/>
          <w:b/>
          <w:bCs/>
          <w:sz w:val="22"/>
          <w:szCs w:val="22"/>
        </w:rPr>
        <w:t xml:space="preserve">u </w:t>
      </w:r>
      <w:r w:rsidR="00EA511D">
        <w:rPr>
          <w:rFonts w:asciiTheme="minorHAnsi" w:hAnsiTheme="minorHAnsi" w:cstheme="minorHAnsi"/>
          <w:b/>
          <w:bCs/>
          <w:sz w:val="22"/>
          <w:szCs w:val="22"/>
        </w:rPr>
        <w:t>finální</w:t>
      </w:r>
      <w:r w:rsidR="00AA5357">
        <w:rPr>
          <w:rFonts w:asciiTheme="minorHAnsi" w:hAnsiTheme="minorHAnsi" w:cstheme="minorHAnsi"/>
          <w:b/>
          <w:bCs/>
          <w:sz w:val="22"/>
          <w:szCs w:val="22"/>
        </w:rPr>
        <w:t>ch</w:t>
      </w:r>
      <w:r w:rsidR="00EA511D">
        <w:rPr>
          <w:rFonts w:asciiTheme="minorHAnsi" w:hAnsiTheme="minorHAnsi" w:cstheme="minorHAnsi"/>
          <w:b/>
          <w:bCs/>
          <w:sz w:val="22"/>
          <w:szCs w:val="22"/>
        </w:rPr>
        <w:t xml:space="preserve"> nabíd</w:t>
      </w:r>
      <w:r w:rsidR="00AA5357">
        <w:rPr>
          <w:rFonts w:asciiTheme="minorHAnsi" w:hAnsiTheme="minorHAnsi" w:cstheme="minorHAnsi"/>
          <w:b/>
          <w:bCs/>
          <w:sz w:val="22"/>
          <w:szCs w:val="22"/>
        </w:rPr>
        <w:t>ek</w:t>
      </w:r>
      <w:r w:rsidR="00EA511D">
        <w:rPr>
          <w:rFonts w:asciiTheme="minorHAnsi" w:hAnsiTheme="minorHAnsi" w:cstheme="minorHAnsi"/>
          <w:b/>
          <w:bCs/>
          <w:sz w:val="22"/>
          <w:szCs w:val="22"/>
        </w:rPr>
        <w:t xml:space="preserve">. Způsob hodnocení je popsán v bodě 15. </w:t>
      </w:r>
      <w:r w:rsidR="00AA5357">
        <w:rPr>
          <w:rFonts w:asciiTheme="minorHAnsi" w:hAnsiTheme="minorHAnsi" w:cstheme="minorHAnsi"/>
          <w:b/>
          <w:bCs/>
          <w:sz w:val="22"/>
          <w:szCs w:val="22"/>
        </w:rPr>
        <w:t>zadávací dokumentace</w:t>
      </w:r>
      <w:r w:rsidR="00E273D3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50614FF" w14:textId="5612FF34" w:rsidR="000528B3" w:rsidRPr="000528B3" w:rsidRDefault="000528B3" w:rsidP="00C37509">
      <w:pPr>
        <w:pStyle w:val="Odstavecseseznamem"/>
        <w:widowControl w:val="0"/>
        <w:numPr>
          <w:ilvl w:val="0"/>
          <w:numId w:val="3"/>
        </w:numPr>
        <w:overflowPunct w:val="0"/>
        <w:autoSpaceDE w:val="0"/>
        <w:spacing w:before="240" w:after="120"/>
        <w:ind w:left="357" w:hanging="357"/>
        <w:contextualSpacing w:val="0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0528B3">
        <w:rPr>
          <w:rFonts w:asciiTheme="minorHAnsi" w:hAnsiTheme="minorHAnsi" w:cstheme="minorHAnsi"/>
          <w:b/>
          <w:bCs/>
          <w:sz w:val="22"/>
          <w:szCs w:val="22"/>
        </w:rPr>
        <w:t>Podání (finálních) nabídek</w:t>
      </w:r>
      <w:bookmarkEnd w:id="20"/>
    </w:p>
    <w:p w14:paraId="75605286" w14:textId="77777777" w:rsidR="000528B3" w:rsidRPr="000528B3" w:rsidRDefault="000528B3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bCs/>
          <w:iCs/>
          <w:sz w:val="22"/>
          <w:szCs w:val="22"/>
        </w:rPr>
      </w:pPr>
      <w:r w:rsidRPr="000528B3">
        <w:rPr>
          <w:rFonts w:asciiTheme="minorHAnsi" w:hAnsiTheme="minorHAnsi" w:cstheme="minorHAnsi"/>
          <w:bCs/>
          <w:iCs/>
          <w:sz w:val="22"/>
          <w:szCs w:val="22"/>
        </w:rPr>
        <w:t xml:space="preserve">Po skončení jednání budou účastníci vyzváni k podání nabídek. </w:t>
      </w:r>
    </w:p>
    <w:p w14:paraId="0B4AE15C" w14:textId="263642C2" w:rsidR="000528B3" w:rsidRPr="000528B3" w:rsidRDefault="000528B3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bCs/>
          <w:iCs/>
          <w:sz w:val="22"/>
          <w:szCs w:val="22"/>
          <w:u w:val="single"/>
        </w:rPr>
      </w:pPr>
      <w:r w:rsidRPr="000528B3">
        <w:rPr>
          <w:rFonts w:asciiTheme="minorHAnsi" w:hAnsiTheme="minorHAnsi" w:cstheme="minorHAnsi"/>
          <w:bCs/>
          <w:iCs/>
          <w:sz w:val="22"/>
          <w:szCs w:val="22"/>
        </w:rPr>
        <w:t>Pro obsah nabídek platí obdobně totéž, co pro obsah předběžných nabídek dle bodu</w:t>
      </w:r>
      <w:proofErr w:type="gramStart"/>
      <w:r w:rsidRPr="000528B3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3C7823">
        <w:rPr>
          <w:rFonts w:asciiTheme="minorHAnsi" w:hAnsiTheme="minorHAnsi" w:cstheme="minorHAnsi"/>
          <w:bCs/>
          <w:iCs/>
          <w:sz w:val="22"/>
          <w:szCs w:val="22"/>
        </w:rPr>
        <w:t>....</w:t>
      </w:r>
      <w:proofErr w:type="gramEnd"/>
      <w:r w:rsidR="00F11AF7">
        <w:rPr>
          <w:rFonts w:asciiTheme="minorHAnsi" w:hAnsiTheme="minorHAnsi" w:cstheme="minorHAnsi"/>
          <w:bCs/>
          <w:iCs/>
          <w:sz w:val="22"/>
          <w:szCs w:val="22"/>
        </w:rPr>
        <w:t>.</w:t>
      </w:r>
      <w:r w:rsidRPr="000528B3">
        <w:rPr>
          <w:rFonts w:asciiTheme="minorHAnsi" w:hAnsiTheme="minorHAnsi" w:cstheme="minorHAnsi"/>
          <w:bCs/>
          <w:iCs/>
          <w:sz w:val="22"/>
          <w:szCs w:val="22"/>
        </w:rPr>
        <w:t xml:space="preserve"> této zadávací dokumentace</w:t>
      </w:r>
      <w:r w:rsidR="00B145CB">
        <w:rPr>
          <w:rFonts w:asciiTheme="minorHAnsi" w:hAnsiTheme="minorHAnsi" w:cstheme="minorHAnsi"/>
          <w:bCs/>
          <w:iCs/>
          <w:sz w:val="22"/>
          <w:szCs w:val="22"/>
        </w:rPr>
        <w:t>, nebude-li v průběhu zadávacího řízení zadavatelem s</w:t>
      </w:r>
      <w:r w:rsidR="0065231B">
        <w:rPr>
          <w:rFonts w:asciiTheme="minorHAnsi" w:hAnsiTheme="minorHAnsi" w:cstheme="minorHAnsi"/>
          <w:bCs/>
          <w:iCs/>
          <w:sz w:val="22"/>
          <w:szCs w:val="22"/>
        </w:rPr>
        <w:t>tanoveno</w:t>
      </w:r>
      <w:r w:rsidR="00B145CB">
        <w:rPr>
          <w:rFonts w:asciiTheme="minorHAnsi" w:hAnsiTheme="minorHAnsi" w:cstheme="minorHAnsi"/>
          <w:bCs/>
          <w:iCs/>
          <w:sz w:val="22"/>
          <w:szCs w:val="22"/>
        </w:rPr>
        <w:t xml:space="preserve"> jinak</w:t>
      </w:r>
      <w:r w:rsidRPr="000528B3">
        <w:rPr>
          <w:rFonts w:asciiTheme="minorHAnsi" w:hAnsiTheme="minorHAnsi" w:cstheme="minorHAnsi"/>
          <w:bCs/>
          <w:iCs/>
          <w:sz w:val="22"/>
          <w:szCs w:val="22"/>
        </w:rPr>
        <w:t xml:space="preserve">. </w:t>
      </w:r>
      <w:r w:rsidR="0035425F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Ú</w:t>
      </w:r>
      <w:r w:rsidR="0035425F" w:rsidRPr="00F90B8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častník </w:t>
      </w:r>
      <w:r w:rsidR="0035425F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bude mít možnost </w:t>
      </w:r>
      <w:r w:rsidR="00901160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oproti předběžné nabídce </w:t>
      </w:r>
      <w:r w:rsidR="0035425F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upravit </w:t>
      </w:r>
      <w:r w:rsidR="0035425F" w:rsidRPr="00F90B8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údaje, které mají být předmětem hodnocení podle hodnoticích kritérií</w:t>
      </w:r>
      <w:r w:rsidR="0035425F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. </w:t>
      </w:r>
      <w:r w:rsidRPr="000528B3">
        <w:rPr>
          <w:rFonts w:asciiTheme="minorHAnsi" w:hAnsiTheme="minorHAnsi" w:cstheme="minorHAnsi"/>
          <w:bCs/>
          <w:iCs/>
          <w:sz w:val="22"/>
          <w:szCs w:val="22"/>
        </w:rPr>
        <w:t>Zadavatel upozorňuje, že požadavky na obsah nabídek se mohou v průběhu zadávacího řízení (zejména v závislosti na výsledcích jednání s účastníky) změnit. Závazné požadavky budou uvedeny ve Výzvě k podání nabídek.</w:t>
      </w:r>
    </w:p>
    <w:p w14:paraId="6888BBBB" w14:textId="4380B200" w:rsidR="00CC2CDA" w:rsidRDefault="00CC2CDA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bCs/>
          <w:iCs/>
          <w:sz w:val="22"/>
          <w:szCs w:val="22"/>
        </w:rPr>
      </w:pPr>
      <w:r>
        <w:rPr>
          <w:rFonts w:asciiTheme="minorHAnsi" w:hAnsiTheme="minorHAnsi" w:cstheme="minorHAnsi"/>
          <w:bCs/>
          <w:iCs/>
          <w:sz w:val="22"/>
          <w:szCs w:val="22"/>
        </w:rPr>
        <w:t>Součástí nabídek ne</w:t>
      </w:r>
      <w:r w:rsidR="00527BB6">
        <w:rPr>
          <w:rFonts w:asciiTheme="minorHAnsi" w:hAnsiTheme="minorHAnsi" w:cstheme="minorHAnsi"/>
          <w:bCs/>
          <w:iCs/>
          <w:sz w:val="22"/>
          <w:szCs w:val="22"/>
        </w:rPr>
        <w:t>budou</w:t>
      </w:r>
      <w:r>
        <w:rPr>
          <w:rFonts w:asciiTheme="minorHAnsi" w:hAnsiTheme="minorHAnsi" w:cstheme="minorHAnsi"/>
          <w:bCs/>
          <w:iCs/>
          <w:sz w:val="22"/>
          <w:szCs w:val="22"/>
        </w:rPr>
        <w:t xml:space="preserve"> návrhy smluv. Součástí nabídky je pouze prohlášení, že </w:t>
      </w:r>
      <w:r w:rsidR="00DC7380">
        <w:rPr>
          <w:rFonts w:asciiTheme="minorHAnsi" w:hAnsiTheme="minorHAnsi" w:cstheme="minorHAnsi"/>
          <w:bCs/>
          <w:iCs/>
          <w:sz w:val="22"/>
          <w:szCs w:val="22"/>
        </w:rPr>
        <w:t xml:space="preserve">účastník akceptuje obchodní podmínky a veškeré další podmínky plnění veřejné zakázky a že v případě, že bude vybrán k uzavření smlouvy </w:t>
      </w:r>
      <w:r w:rsidR="00BF3360">
        <w:rPr>
          <w:rFonts w:asciiTheme="minorHAnsi" w:hAnsiTheme="minorHAnsi" w:cstheme="minorHAnsi"/>
          <w:bCs/>
          <w:iCs/>
          <w:sz w:val="22"/>
          <w:szCs w:val="22"/>
        </w:rPr>
        <w:t xml:space="preserve">na plnění veřejné zakázky, jimi bude vázán. Návrhy smluv předkládá až vybraný dodavatel </w:t>
      </w:r>
      <w:r w:rsidR="00546F9F">
        <w:rPr>
          <w:rFonts w:asciiTheme="minorHAnsi" w:hAnsiTheme="minorHAnsi" w:cstheme="minorHAnsi"/>
          <w:bCs/>
          <w:iCs/>
          <w:sz w:val="22"/>
          <w:szCs w:val="22"/>
        </w:rPr>
        <w:t>v rámci součinnosti před jejich podpisem.</w:t>
      </w:r>
    </w:p>
    <w:p w14:paraId="52B43181" w14:textId="28D50BCE" w:rsidR="000528B3" w:rsidRPr="000528B3" w:rsidRDefault="000528B3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bCs/>
          <w:iCs/>
          <w:sz w:val="22"/>
          <w:szCs w:val="22"/>
        </w:rPr>
      </w:pPr>
      <w:r w:rsidRPr="000528B3">
        <w:rPr>
          <w:rFonts w:asciiTheme="minorHAnsi" w:hAnsiTheme="minorHAnsi" w:cstheme="minorHAnsi"/>
          <w:bCs/>
          <w:iCs/>
          <w:sz w:val="22"/>
          <w:szCs w:val="22"/>
        </w:rPr>
        <w:t>Lhůta pro podání nabídek bude stanovena ve Výzvě k podání nabídek</w:t>
      </w:r>
      <w:r w:rsidR="00F0762A">
        <w:rPr>
          <w:rFonts w:asciiTheme="minorHAnsi" w:hAnsiTheme="minorHAnsi" w:cstheme="minorHAnsi"/>
          <w:bCs/>
          <w:iCs/>
          <w:sz w:val="22"/>
          <w:szCs w:val="22"/>
        </w:rPr>
        <w:t xml:space="preserve"> a bude činit </w:t>
      </w:r>
      <w:r w:rsidR="00F0762A" w:rsidRPr="005D1F1E">
        <w:rPr>
          <w:rFonts w:asciiTheme="minorHAnsi" w:hAnsiTheme="minorHAnsi" w:cstheme="minorHAnsi"/>
          <w:bCs/>
          <w:iCs/>
          <w:sz w:val="22"/>
          <w:szCs w:val="22"/>
        </w:rPr>
        <w:t>minimálně</w:t>
      </w:r>
      <w:r w:rsidR="003D4101" w:rsidRPr="005D1F1E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3D4101" w:rsidRPr="00AC74C5">
        <w:rPr>
          <w:rFonts w:asciiTheme="minorHAnsi" w:hAnsiTheme="minorHAnsi" w:cstheme="minorHAnsi"/>
          <w:bCs/>
          <w:iCs/>
          <w:sz w:val="22"/>
          <w:szCs w:val="22"/>
        </w:rPr>
        <w:t>30</w:t>
      </w:r>
      <w:r w:rsidR="00F0762A">
        <w:rPr>
          <w:rFonts w:asciiTheme="minorHAnsi" w:hAnsiTheme="minorHAnsi" w:cstheme="minorHAnsi"/>
          <w:bCs/>
          <w:iCs/>
          <w:sz w:val="22"/>
          <w:szCs w:val="22"/>
        </w:rPr>
        <w:t xml:space="preserve"> dnů.</w:t>
      </w:r>
    </w:p>
    <w:p w14:paraId="65DC0CB6" w14:textId="17DF9279" w:rsidR="000528B3" w:rsidRPr="000528B3" w:rsidRDefault="000528B3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bCs/>
          <w:iCs/>
          <w:sz w:val="22"/>
          <w:szCs w:val="22"/>
        </w:rPr>
      </w:pPr>
      <w:r w:rsidRPr="000528B3">
        <w:rPr>
          <w:rFonts w:asciiTheme="minorHAnsi" w:hAnsiTheme="minorHAnsi" w:cstheme="minorHAnsi"/>
          <w:bCs/>
          <w:iCs/>
          <w:sz w:val="22"/>
          <w:szCs w:val="22"/>
        </w:rPr>
        <w:t>Nabídky budou zadavateli zaslány rovněž prostřednictvím elektronického nástroje E-ZAK. Podrobnosti budou uvedeny ve Výzvě k podání nabídek.</w:t>
      </w:r>
    </w:p>
    <w:p w14:paraId="10E16AA9" w14:textId="77777777" w:rsidR="008A13AA" w:rsidRDefault="000528B3" w:rsidP="008A13AA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bCs/>
          <w:iCs/>
          <w:sz w:val="22"/>
          <w:szCs w:val="22"/>
        </w:rPr>
      </w:pPr>
      <w:r w:rsidRPr="00F5493A">
        <w:rPr>
          <w:rFonts w:asciiTheme="minorHAnsi" w:hAnsiTheme="minorHAnsi" w:cstheme="minorHAnsi"/>
          <w:bCs/>
          <w:iCs/>
          <w:sz w:val="22"/>
          <w:szCs w:val="22"/>
        </w:rPr>
        <w:t xml:space="preserve">Otevírání nabídek proběhne po skončení lhůty pro podání nabídek a </w:t>
      </w:r>
      <w:r w:rsidR="0059257A" w:rsidRPr="00F5493A">
        <w:rPr>
          <w:rFonts w:asciiTheme="minorHAnsi" w:hAnsiTheme="minorHAnsi" w:cstheme="minorHAnsi"/>
          <w:bCs/>
          <w:iCs/>
          <w:sz w:val="22"/>
          <w:szCs w:val="22"/>
        </w:rPr>
        <w:t xml:space="preserve">s ohledem na </w:t>
      </w:r>
      <w:r w:rsidR="00351030" w:rsidRPr="00F5493A">
        <w:rPr>
          <w:rFonts w:asciiTheme="minorHAnsi" w:hAnsiTheme="minorHAnsi" w:cstheme="minorHAnsi"/>
          <w:bCs/>
          <w:iCs/>
          <w:sz w:val="22"/>
          <w:szCs w:val="22"/>
        </w:rPr>
        <w:t xml:space="preserve">elektronickou formu nabídek </w:t>
      </w:r>
      <w:r w:rsidRPr="00F5493A">
        <w:rPr>
          <w:rFonts w:asciiTheme="minorHAnsi" w:hAnsiTheme="minorHAnsi" w:cstheme="minorHAnsi"/>
          <w:bCs/>
          <w:iCs/>
          <w:sz w:val="22"/>
          <w:szCs w:val="22"/>
        </w:rPr>
        <w:t xml:space="preserve">bude neveřejné. </w:t>
      </w:r>
    </w:p>
    <w:p w14:paraId="2257B45A" w14:textId="7D11045D" w:rsidR="008A13AA" w:rsidRPr="008A13AA" w:rsidRDefault="008A13AA" w:rsidP="008A13AA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bCs/>
          <w:iCs/>
          <w:sz w:val="22"/>
          <w:szCs w:val="22"/>
        </w:rPr>
      </w:pPr>
      <w:r w:rsidRPr="008A13AA">
        <w:rPr>
          <w:rFonts w:ascii="Calibri" w:hAnsi="Calibri"/>
          <w:sz w:val="22"/>
          <w:szCs w:val="22"/>
        </w:rPr>
        <w:lastRenderedPageBreak/>
        <w:t>Podává-li nabídku více dodavatelů společně, zadavatel požaduje, aby tito dodavatelé byli vůči zadavateli a třetím osobám z jakýchkoliv právních vztahů vzniklých v souvislosti s veřejnou zakázkou zavázáni společně a nerozdílně, a to po celou dobu plnění veřejné zakázky i po dobu trvání jiných závazků vyplývajících z veřejné zakázky. Tento závazek je obsažen v obchodních podmínkách veřejné zakázky a společní dodavatelé podpisem návrhu na uzavření smlouvy na plnění veřejné zakázky tak s tímto požadavkem souhlasí.</w:t>
      </w:r>
    </w:p>
    <w:p w14:paraId="68570AD7" w14:textId="38E9B179" w:rsidR="002A6109" w:rsidRPr="002A6109" w:rsidRDefault="00DC7336" w:rsidP="00C37509">
      <w:pPr>
        <w:pStyle w:val="Odstavecseseznamem"/>
        <w:widowControl w:val="0"/>
        <w:numPr>
          <w:ilvl w:val="0"/>
          <w:numId w:val="3"/>
        </w:numPr>
        <w:overflowPunct w:val="0"/>
        <w:autoSpaceDE w:val="0"/>
        <w:spacing w:before="240" w:after="120"/>
        <w:ind w:left="357" w:hanging="357"/>
        <w:contextualSpacing w:val="0"/>
        <w:outlineLvl w:val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>Způsob h</w:t>
      </w:r>
      <w:r w:rsidR="002A6109" w:rsidRPr="002A6109">
        <w:rPr>
          <w:rFonts w:asciiTheme="minorHAnsi" w:hAnsiTheme="minorHAnsi" w:cstheme="minorHAnsi"/>
          <w:b/>
          <w:bCs/>
          <w:kern w:val="32"/>
          <w:sz w:val="22"/>
          <w:szCs w:val="22"/>
        </w:rPr>
        <w:t>odnocení nabídek</w:t>
      </w:r>
    </w:p>
    <w:p w14:paraId="2B3F1207" w14:textId="030B1773" w:rsidR="00C258FB" w:rsidRPr="00556E23" w:rsidRDefault="00556E23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="Calibri" w:hAnsi="Calibri"/>
          <w:sz w:val="22"/>
          <w:szCs w:val="22"/>
          <w:u w:val="single"/>
        </w:rPr>
      </w:pPr>
      <w:r w:rsidRPr="0091738C">
        <w:rPr>
          <w:rFonts w:ascii="Calibri" w:hAnsi="Calibri"/>
          <w:sz w:val="22"/>
          <w:szCs w:val="22"/>
        </w:rPr>
        <w:t xml:space="preserve">Nabídky budou hodnoceny podle jejich ekonomické výhodnosti. </w:t>
      </w:r>
      <w:r w:rsidRPr="004E043D">
        <w:rPr>
          <w:rFonts w:ascii="Calibri" w:hAnsi="Calibri"/>
          <w:sz w:val="22"/>
          <w:szCs w:val="22"/>
        </w:rPr>
        <w:t>Ekonomickou výhodnost nabídek bude zadavatel hodnotit v souladu s ustanovením § 114 odst. 2 ZZVZ dle následujících dílčích hodnotících kritérií</w:t>
      </w:r>
      <w:r w:rsidR="002D0866">
        <w:rPr>
          <w:rFonts w:ascii="Calibri" w:hAnsi="Calibri"/>
          <w:sz w:val="22"/>
          <w:szCs w:val="22"/>
        </w:rPr>
        <w:t xml:space="preserve"> a jejich vah</w:t>
      </w:r>
      <w:r>
        <w:rPr>
          <w:rFonts w:ascii="Calibri" w:hAnsi="Calibri"/>
          <w:sz w:val="22"/>
          <w:szCs w:val="22"/>
        </w:rPr>
        <w:t xml:space="preserve">, a to při využití </w:t>
      </w:r>
      <w:r w:rsidR="0058467E">
        <w:rPr>
          <w:rFonts w:ascii="Calibri" w:hAnsi="Calibri"/>
          <w:sz w:val="22"/>
          <w:szCs w:val="22"/>
        </w:rPr>
        <w:t xml:space="preserve">některých prvků </w:t>
      </w:r>
      <w:r>
        <w:rPr>
          <w:rFonts w:ascii="Calibri" w:hAnsi="Calibri"/>
          <w:sz w:val="22"/>
          <w:szCs w:val="22"/>
        </w:rPr>
        <w:t xml:space="preserve">metody </w:t>
      </w:r>
      <w:r w:rsidRPr="00D547A8">
        <w:rPr>
          <w:rFonts w:ascii="Calibri" w:hAnsi="Calibri"/>
          <w:sz w:val="22"/>
          <w:szCs w:val="22"/>
        </w:rPr>
        <w:t>kvalitativního hodnocení B</w:t>
      </w:r>
      <w:r w:rsidR="0058467E">
        <w:rPr>
          <w:rFonts w:ascii="Calibri" w:hAnsi="Calibri"/>
          <w:sz w:val="22"/>
          <w:szCs w:val="22"/>
        </w:rPr>
        <w:t xml:space="preserve">est </w:t>
      </w:r>
      <w:proofErr w:type="spellStart"/>
      <w:r w:rsidR="0058467E">
        <w:rPr>
          <w:rFonts w:ascii="Calibri" w:hAnsi="Calibri"/>
          <w:sz w:val="22"/>
          <w:szCs w:val="22"/>
        </w:rPr>
        <w:t>Value</w:t>
      </w:r>
      <w:proofErr w:type="spellEnd"/>
      <w:r w:rsidR="0058467E">
        <w:rPr>
          <w:rFonts w:ascii="Calibri" w:hAnsi="Calibri"/>
          <w:sz w:val="22"/>
          <w:szCs w:val="22"/>
        </w:rPr>
        <w:t xml:space="preserve"> </w:t>
      </w:r>
      <w:proofErr w:type="spellStart"/>
      <w:r w:rsidR="0058467E">
        <w:rPr>
          <w:rFonts w:ascii="Calibri" w:hAnsi="Calibri"/>
          <w:sz w:val="22"/>
          <w:szCs w:val="22"/>
        </w:rPr>
        <w:t>Approach</w:t>
      </w:r>
      <w:proofErr w:type="spellEnd"/>
      <w:r w:rsidR="0058467E">
        <w:rPr>
          <w:rFonts w:ascii="Calibri" w:hAnsi="Calibri"/>
          <w:sz w:val="22"/>
          <w:szCs w:val="22"/>
        </w:rPr>
        <w:t xml:space="preserve"> (B</w:t>
      </w:r>
      <w:r w:rsidRPr="00D547A8">
        <w:rPr>
          <w:rFonts w:ascii="Calibri" w:hAnsi="Calibri"/>
          <w:sz w:val="22"/>
          <w:szCs w:val="22"/>
        </w:rPr>
        <w:t>VA</w:t>
      </w:r>
      <w:r w:rsidR="0058467E">
        <w:rPr>
          <w:rFonts w:ascii="Calibri" w:hAnsi="Calibri"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>:</w:t>
      </w:r>
    </w:p>
    <w:p w14:paraId="2DA36897" w14:textId="77777777" w:rsidR="00C258FB" w:rsidRPr="00EE5392" w:rsidRDefault="00C258FB" w:rsidP="00616DF0">
      <w:pPr>
        <w:pStyle w:val="Odstavecseseznamem"/>
        <w:ind w:left="360"/>
        <w:rPr>
          <w:rFonts w:asciiTheme="minorHAnsi" w:hAnsiTheme="minorHAnsi"/>
          <w:noProof/>
          <w:sz w:val="22"/>
          <w:szCs w:val="22"/>
        </w:rPr>
      </w:pPr>
    </w:p>
    <w:tbl>
      <w:tblPr>
        <w:tblStyle w:val="Mkatabulky1"/>
        <w:tblW w:w="4602" w:type="pct"/>
        <w:tblInd w:w="704" w:type="dxa"/>
        <w:tblLook w:val="04A0" w:firstRow="1" w:lastRow="0" w:firstColumn="1" w:lastColumn="0" w:noHBand="0" w:noVBand="1"/>
      </w:tblPr>
      <w:tblGrid>
        <w:gridCol w:w="367"/>
        <w:gridCol w:w="5652"/>
        <w:gridCol w:w="2322"/>
      </w:tblGrid>
      <w:tr w:rsidR="00C258FB" w:rsidRPr="00EE5392" w14:paraId="60E5DE33" w14:textId="77777777" w:rsidTr="0058467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0F03EB8" w14:textId="77777777" w:rsidR="00C258FB" w:rsidRPr="00EE5392" w:rsidRDefault="00C258FB" w:rsidP="00165666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5392">
              <w:rPr>
                <w:rFonts w:asciiTheme="minorHAnsi" w:hAnsiTheme="minorHAnsi" w:cstheme="minorHAnsi"/>
                <w:b/>
                <w:sz w:val="22"/>
                <w:szCs w:val="22"/>
              </w:rPr>
              <w:t>č.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A31F31" w14:textId="77777777" w:rsidR="00C258FB" w:rsidRPr="00EE5392" w:rsidRDefault="00C258FB" w:rsidP="00165666">
            <w:pPr>
              <w:widowControl w:val="0"/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5392">
              <w:rPr>
                <w:rFonts w:asciiTheme="minorHAnsi" w:hAnsiTheme="minorHAnsi" w:cstheme="minorHAnsi"/>
                <w:b/>
                <w:sz w:val="22"/>
                <w:szCs w:val="22"/>
              </w:rPr>
              <w:t>Kritérium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F06880" w14:textId="77777777" w:rsidR="00C258FB" w:rsidRPr="00EE5392" w:rsidRDefault="00C258FB" w:rsidP="00165666">
            <w:pPr>
              <w:widowControl w:val="0"/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5392">
              <w:rPr>
                <w:rFonts w:asciiTheme="minorHAnsi" w:hAnsiTheme="minorHAnsi" w:cstheme="minorHAnsi"/>
                <w:b/>
                <w:sz w:val="22"/>
                <w:szCs w:val="22"/>
              </w:rPr>
              <w:t>Váha kritéria</w:t>
            </w:r>
          </w:p>
        </w:tc>
      </w:tr>
      <w:tr w:rsidR="00C258FB" w:rsidRPr="00EE5392" w14:paraId="5B67C9BB" w14:textId="77777777" w:rsidTr="0058467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A3359" w14:textId="77777777" w:rsidR="00C258FB" w:rsidRPr="00EE5392" w:rsidRDefault="00C258FB" w:rsidP="00165666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539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0E1F4" w14:textId="77777777" w:rsidR="00C258FB" w:rsidRPr="00144C49" w:rsidRDefault="00C258FB" w:rsidP="00165666">
            <w:pPr>
              <w:widowControl w:val="0"/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144C49">
              <w:rPr>
                <w:rFonts w:asciiTheme="minorHAnsi" w:hAnsiTheme="minorHAnsi" w:cstheme="minorHAnsi"/>
                <w:sz w:val="22"/>
                <w:szCs w:val="22"/>
              </w:rPr>
              <w:t>Nabídková cena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93AF5" w14:textId="28FDD677" w:rsidR="00C258FB" w:rsidRPr="006769D5" w:rsidRDefault="00C258FB" w:rsidP="00165666">
            <w:pPr>
              <w:widowControl w:val="0"/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6769D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 w:rsidR="00C24F00" w:rsidRPr="006769D5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785D0D" w:rsidRPr="006769D5">
              <w:rPr>
                <w:rFonts w:asciiTheme="minorHAnsi" w:hAnsiTheme="minorHAnsi" w:cstheme="minorHAnsi"/>
                <w:sz w:val="22"/>
                <w:szCs w:val="22"/>
              </w:rPr>
              <w:t>0%</w:t>
            </w:r>
            <w:proofErr w:type="gramEnd"/>
            <w:r w:rsidR="00687ED3" w:rsidRPr="006769D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C258FB" w:rsidRPr="00EE5392" w14:paraId="702269F4" w14:textId="77777777" w:rsidTr="0058467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2E72C" w14:textId="77777777" w:rsidR="00C258FB" w:rsidRPr="00EE5392" w:rsidRDefault="00C258FB" w:rsidP="00165666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539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B4D76" w14:textId="77777777" w:rsidR="00C258FB" w:rsidRPr="00144C49" w:rsidRDefault="00C258FB" w:rsidP="00165666">
            <w:pPr>
              <w:widowControl w:val="0"/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144C49">
              <w:rPr>
                <w:rFonts w:asciiTheme="minorHAnsi" w:hAnsiTheme="minorHAnsi" w:cstheme="minorHAnsi"/>
                <w:sz w:val="22"/>
                <w:szCs w:val="22"/>
              </w:rPr>
              <w:t>Odborná úroveň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796D5" w14:textId="080FFC3A" w:rsidR="00C258FB" w:rsidRPr="006769D5" w:rsidRDefault="00687ED3" w:rsidP="00165666">
            <w:pPr>
              <w:widowControl w:val="0"/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6769D5">
              <w:rPr>
                <w:rFonts w:asciiTheme="minorHAnsi" w:hAnsiTheme="minorHAnsi" w:cstheme="minorHAnsi"/>
                <w:sz w:val="22"/>
                <w:szCs w:val="22"/>
              </w:rPr>
              <w:t>25%</w:t>
            </w:r>
            <w:proofErr w:type="gramEnd"/>
            <w:r w:rsidRPr="006769D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D00C55" w:rsidRPr="00EE5392" w14:paraId="42EF9F74" w14:textId="77777777" w:rsidTr="0058467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6181" w14:textId="7DC4F95B" w:rsidR="00D00C55" w:rsidRPr="00EE5392" w:rsidRDefault="00D00C55" w:rsidP="00165666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6CE7" w14:textId="076B4548" w:rsidR="00D00C55" w:rsidRPr="00144C49" w:rsidRDefault="00DB6431" w:rsidP="00165666">
            <w:pPr>
              <w:widowControl w:val="0"/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144C49">
              <w:rPr>
                <w:rFonts w:asciiTheme="minorHAnsi" w:hAnsiTheme="minorHAnsi" w:cstheme="minorHAnsi"/>
                <w:sz w:val="22"/>
                <w:szCs w:val="22"/>
              </w:rPr>
              <w:t>Pokročilé řešení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A7FF" w14:textId="2D1952D9" w:rsidR="00D00C55" w:rsidRPr="006769D5" w:rsidRDefault="00DB6431" w:rsidP="00165666">
            <w:pPr>
              <w:widowControl w:val="0"/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6769D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B1A2C" w:rsidRPr="006769D5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6769D5">
              <w:rPr>
                <w:rFonts w:asciiTheme="minorHAnsi" w:hAnsiTheme="minorHAnsi" w:cstheme="minorHAnsi"/>
                <w:sz w:val="22"/>
                <w:szCs w:val="22"/>
              </w:rPr>
              <w:t xml:space="preserve"> %</w:t>
            </w:r>
          </w:p>
        </w:tc>
      </w:tr>
      <w:tr w:rsidR="00C258FB" w:rsidRPr="00EE5392" w14:paraId="00760397" w14:textId="77777777" w:rsidTr="0058467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928B8" w14:textId="2A278D35" w:rsidR="00C258FB" w:rsidRPr="00EE5392" w:rsidRDefault="0058467E" w:rsidP="00165666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C0FE2" w14:textId="61B64968" w:rsidR="00C258FB" w:rsidRPr="00144C49" w:rsidRDefault="00C258FB" w:rsidP="00165666">
            <w:pPr>
              <w:widowControl w:val="0"/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144C49">
              <w:rPr>
                <w:rFonts w:asciiTheme="minorHAnsi" w:hAnsiTheme="minorHAnsi" w:cstheme="minorHAnsi"/>
                <w:sz w:val="22"/>
                <w:szCs w:val="22"/>
              </w:rPr>
              <w:t xml:space="preserve">Vlastnosti a schopnosti </w:t>
            </w:r>
            <w:r w:rsidR="002D6A03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Manažerů akce</w:t>
            </w:r>
            <w:r w:rsidR="00052B91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A204C" w14:textId="3F8C0A7A" w:rsidR="00C258FB" w:rsidRPr="006769D5" w:rsidRDefault="00DB6431" w:rsidP="00165666">
            <w:pPr>
              <w:widowControl w:val="0"/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6769D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B1A2C" w:rsidRPr="006769D5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C258FB" w:rsidRPr="006769D5">
              <w:rPr>
                <w:rFonts w:asciiTheme="minorHAnsi" w:hAnsiTheme="minorHAnsi" w:cstheme="minorHAnsi"/>
                <w:sz w:val="22"/>
                <w:szCs w:val="22"/>
              </w:rPr>
              <w:t xml:space="preserve"> %</w:t>
            </w:r>
          </w:p>
        </w:tc>
      </w:tr>
      <w:tr w:rsidR="00AC78AE" w:rsidRPr="00EE5392" w14:paraId="18AA4950" w14:textId="77777777" w:rsidTr="0058467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39D7" w14:textId="7D51C1A4" w:rsidR="00AC78AE" w:rsidRDefault="00FF74B4" w:rsidP="00165666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9293" w14:textId="6F25BD71" w:rsidR="00AC78AE" w:rsidRPr="00144C49" w:rsidRDefault="00B16701" w:rsidP="00165666">
            <w:pPr>
              <w:widowControl w:val="0"/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Energetická a technologická kvalita řešení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9BDFC" w14:textId="7ED3BA19" w:rsidR="00AC78AE" w:rsidRPr="006769D5" w:rsidRDefault="000631BB" w:rsidP="00165666">
            <w:pPr>
              <w:widowControl w:val="0"/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6769D5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  <w:r w:rsidR="00785D0D" w:rsidRPr="006769D5">
              <w:rPr>
                <w:rFonts w:asciiTheme="minorHAnsi" w:hAnsiTheme="minorHAnsi" w:cstheme="minorHAnsi"/>
                <w:sz w:val="22"/>
                <w:szCs w:val="22"/>
              </w:rPr>
              <w:t>%</w:t>
            </w:r>
            <w:proofErr w:type="gramEnd"/>
          </w:p>
        </w:tc>
      </w:tr>
    </w:tbl>
    <w:p w14:paraId="6EBC296D" w14:textId="7CC5787A" w:rsidR="00681D15" w:rsidRPr="00D547A8" w:rsidRDefault="00681D15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="Calibri" w:hAnsi="Calibri"/>
          <w:b/>
          <w:bCs/>
          <w:sz w:val="22"/>
          <w:szCs w:val="22"/>
        </w:rPr>
      </w:pPr>
      <w:r w:rsidRPr="00D547A8">
        <w:rPr>
          <w:rFonts w:ascii="Calibri" w:hAnsi="Calibri"/>
          <w:b/>
          <w:bCs/>
          <w:sz w:val="22"/>
          <w:szCs w:val="22"/>
        </w:rPr>
        <w:t>Metoda kvalitativního hodnocení BV</w:t>
      </w:r>
      <w:r w:rsidR="00144C49">
        <w:rPr>
          <w:rFonts w:ascii="Calibri" w:hAnsi="Calibri"/>
          <w:b/>
          <w:bCs/>
          <w:sz w:val="22"/>
          <w:szCs w:val="22"/>
        </w:rPr>
        <w:t>A</w:t>
      </w:r>
    </w:p>
    <w:p w14:paraId="438E1B55" w14:textId="77A0302A" w:rsidR="00681D15" w:rsidRDefault="00681D15" w:rsidP="002E27DD">
      <w:pPr>
        <w:spacing w:after="120"/>
        <w:ind w:left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Uvedená metoda hodnocení nabídek umožňuje zadavateli vybrat</w:t>
      </w:r>
      <w:r w:rsidRPr="00E224B9">
        <w:rPr>
          <w:rFonts w:ascii="Calibri" w:hAnsi="Calibri"/>
          <w:sz w:val="22"/>
          <w:szCs w:val="22"/>
        </w:rPr>
        <w:t xml:space="preserve"> dodavatele, který nabídne nejlepší poměr ceny a kvality</w:t>
      </w:r>
      <w:r>
        <w:rPr>
          <w:rFonts w:ascii="Calibri" w:hAnsi="Calibri"/>
          <w:sz w:val="22"/>
          <w:szCs w:val="22"/>
        </w:rPr>
        <w:t xml:space="preserve"> </w:t>
      </w:r>
      <w:r w:rsidRPr="00794C18">
        <w:rPr>
          <w:rFonts w:asciiTheme="minorHAnsi" w:hAnsiTheme="minorHAnsi" w:cstheme="minorHAnsi"/>
          <w:sz w:val="22"/>
          <w:szCs w:val="22"/>
        </w:rPr>
        <w:t>(</w:t>
      </w:r>
      <w:r>
        <w:rPr>
          <w:rFonts w:asciiTheme="minorHAnsi" w:hAnsiTheme="minorHAnsi" w:cstheme="minorHAnsi"/>
          <w:color w:val="000000"/>
          <w:sz w:val="22"/>
          <w:szCs w:val="22"/>
        </w:rPr>
        <w:t>blíže viz též</w:t>
      </w:r>
      <w:r w:rsidRPr="00794C1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zadavatelem zpracovaná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video</w:t>
      </w:r>
      <w:r w:rsidRPr="00794C18">
        <w:rPr>
          <w:rFonts w:asciiTheme="minorHAnsi" w:hAnsiTheme="minorHAnsi" w:cstheme="minorHAnsi"/>
          <w:color w:val="000000"/>
          <w:sz w:val="22"/>
          <w:szCs w:val="22"/>
        </w:rPr>
        <w:t>prezentace</w:t>
      </w:r>
      <w:proofErr w:type="spellEnd"/>
      <w:r w:rsidRPr="00794C18">
        <w:rPr>
          <w:rFonts w:asciiTheme="minorHAnsi" w:hAnsiTheme="minorHAnsi" w:cstheme="minorHAnsi"/>
          <w:color w:val="000000"/>
          <w:sz w:val="22"/>
          <w:szCs w:val="22"/>
        </w:rPr>
        <w:t xml:space="preserve"> této metody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dostupná </w:t>
      </w:r>
      <w:r w:rsidRPr="00794C18">
        <w:rPr>
          <w:rFonts w:asciiTheme="minorHAnsi" w:hAnsiTheme="minorHAnsi" w:cstheme="minorHAnsi"/>
          <w:color w:val="000000"/>
          <w:sz w:val="22"/>
          <w:szCs w:val="22"/>
        </w:rPr>
        <w:t xml:space="preserve">na </w:t>
      </w:r>
      <w:hyperlink w:history="1">
        <w:r w:rsidRPr="00794C18">
          <w:rPr>
            <w:rStyle w:val="Hypertextovodkaz"/>
            <w:rFonts w:asciiTheme="minorHAnsi" w:eastAsia="MS Mincho" w:hAnsiTheme="minorHAnsi" w:cstheme="minorHAnsi"/>
            <w:sz w:val="22"/>
            <w:szCs w:val="22"/>
          </w:rPr>
          <w:t>https://youtu.be/zNnwxLl20T8</w:t>
        </w:r>
      </w:hyperlink>
      <w:r>
        <w:rPr>
          <w:rStyle w:val="Hypertextovodkaz"/>
          <w:rFonts w:asciiTheme="minorHAnsi" w:eastAsia="MS Mincho" w:hAnsiTheme="minorHAnsi" w:cstheme="minorHAnsi"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 xml:space="preserve">. </w:t>
      </w:r>
    </w:p>
    <w:p w14:paraId="565A369F" w14:textId="547A41A6" w:rsidR="00681D15" w:rsidRPr="00144C49" w:rsidRDefault="0059587D" w:rsidP="00144C49">
      <w:pPr>
        <w:spacing w:after="120"/>
        <w:ind w:left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Klíčové pro použití uvedené metody hodnocení je </w:t>
      </w:r>
      <w:r w:rsidR="00D66B77" w:rsidRPr="00E224B9">
        <w:rPr>
          <w:rFonts w:ascii="Calibri" w:hAnsi="Calibri"/>
          <w:sz w:val="22"/>
          <w:szCs w:val="22"/>
        </w:rPr>
        <w:t xml:space="preserve">výslovné vyjádření </w:t>
      </w:r>
      <w:r w:rsidR="00D66B77" w:rsidRPr="00D7082D">
        <w:rPr>
          <w:rFonts w:ascii="Calibri" w:hAnsi="Calibri"/>
          <w:sz w:val="22"/>
          <w:szCs w:val="22"/>
        </w:rPr>
        <w:t>účelu veřejné zakázky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59587D">
        <w:rPr>
          <w:rFonts w:ascii="Calibri" w:hAnsi="Calibri"/>
          <w:sz w:val="22"/>
          <w:szCs w:val="22"/>
        </w:rPr>
        <w:t>v zadávací dokumentaci.</w:t>
      </w:r>
      <w:r w:rsidR="00D66B77" w:rsidRPr="0059587D">
        <w:rPr>
          <w:rFonts w:ascii="Calibri" w:hAnsi="Calibri"/>
          <w:sz w:val="22"/>
          <w:szCs w:val="22"/>
        </w:rPr>
        <w:t xml:space="preserve"> </w:t>
      </w:r>
      <w:r w:rsidR="00144C49" w:rsidRPr="00D7082D">
        <w:rPr>
          <w:rFonts w:ascii="Calibri" w:hAnsi="Calibri"/>
          <w:b/>
          <w:bCs/>
          <w:sz w:val="22"/>
          <w:szCs w:val="22"/>
          <w:u w:val="single"/>
        </w:rPr>
        <w:t xml:space="preserve">Účel </w:t>
      </w:r>
      <w:r w:rsidR="00304B6B">
        <w:rPr>
          <w:rFonts w:ascii="Calibri" w:hAnsi="Calibri"/>
          <w:b/>
          <w:bCs/>
          <w:sz w:val="22"/>
          <w:szCs w:val="22"/>
          <w:u w:val="single"/>
        </w:rPr>
        <w:t xml:space="preserve">veřejné zakázky </w:t>
      </w:r>
      <w:r w:rsidRPr="00D7082D">
        <w:rPr>
          <w:rFonts w:ascii="Calibri" w:hAnsi="Calibri"/>
          <w:sz w:val="22"/>
          <w:szCs w:val="22"/>
          <w:u w:val="single"/>
        </w:rPr>
        <w:t xml:space="preserve">(vyjádřený v bodě </w:t>
      </w:r>
      <w:r w:rsidR="00AA7BE5">
        <w:rPr>
          <w:rFonts w:ascii="Calibri" w:hAnsi="Calibri"/>
          <w:sz w:val="22"/>
          <w:szCs w:val="22"/>
          <w:u w:val="single"/>
        </w:rPr>
        <w:t>2.2.</w:t>
      </w:r>
      <w:r w:rsidRPr="00D7082D">
        <w:rPr>
          <w:rFonts w:ascii="Calibri" w:hAnsi="Calibri"/>
          <w:sz w:val="22"/>
          <w:szCs w:val="22"/>
          <w:u w:val="single"/>
        </w:rPr>
        <w:t xml:space="preserve"> této zadávací dokumentace)</w:t>
      </w:r>
      <w:r w:rsidR="00144C49" w:rsidRPr="00D7082D">
        <w:rPr>
          <w:rFonts w:ascii="Calibri" w:hAnsi="Calibri"/>
          <w:b/>
          <w:bCs/>
          <w:sz w:val="22"/>
          <w:szCs w:val="22"/>
          <w:u w:val="single"/>
        </w:rPr>
        <w:t xml:space="preserve"> je v kontextu hodnoticích kritérií třeba vnímat jako generální preferenci toho, k čemu mají dodavatelé v jednotlivých </w:t>
      </w:r>
      <w:r w:rsidR="00DD7FC2">
        <w:rPr>
          <w:rFonts w:ascii="Calibri" w:hAnsi="Calibri"/>
          <w:b/>
          <w:bCs/>
          <w:sz w:val="22"/>
          <w:szCs w:val="22"/>
          <w:u w:val="single"/>
        </w:rPr>
        <w:t xml:space="preserve">kvalitativních </w:t>
      </w:r>
      <w:r w:rsidR="00144C49" w:rsidRPr="00D7082D">
        <w:rPr>
          <w:rFonts w:ascii="Calibri" w:hAnsi="Calibri"/>
          <w:b/>
          <w:bCs/>
          <w:sz w:val="22"/>
          <w:szCs w:val="22"/>
          <w:u w:val="single"/>
        </w:rPr>
        <w:t>kritériích směřovat.</w:t>
      </w:r>
    </w:p>
    <w:p w14:paraId="5DEE5E55" w14:textId="77777777" w:rsidR="00681D15" w:rsidRDefault="00681D15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Kritérium Nabídková cena</w:t>
      </w:r>
    </w:p>
    <w:p w14:paraId="1CA5C44A" w14:textId="77777777" w:rsidR="00681D15" w:rsidRPr="00C5024E" w:rsidRDefault="00681D15" w:rsidP="00613E9F">
      <w:pPr>
        <w:pStyle w:val="slovn2rove"/>
        <w:tabs>
          <w:tab w:val="clear" w:pos="720"/>
        </w:tabs>
        <w:ind w:left="567" w:firstLine="0"/>
      </w:pPr>
      <w:r>
        <w:t xml:space="preserve">Dodavatel je povinen stanovit nabídkovou cenu v českých korunách bez DPH. </w:t>
      </w:r>
    </w:p>
    <w:p w14:paraId="1E680375" w14:textId="12DC41B4" w:rsidR="00681D15" w:rsidRPr="00391576" w:rsidRDefault="00681D15" w:rsidP="00613E9F">
      <w:pPr>
        <w:pStyle w:val="slovn2rove"/>
        <w:tabs>
          <w:tab w:val="clear" w:pos="720"/>
        </w:tabs>
        <w:ind w:left="567" w:firstLine="0"/>
        <w:rPr>
          <w:b/>
          <w:bCs/>
        </w:rPr>
      </w:pPr>
      <w:r w:rsidRPr="00391576">
        <w:rPr>
          <w:bCs/>
        </w:rPr>
        <w:t xml:space="preserve">Nabídkovou cenou je </w:t>
      </w:r>
      <w:r w:rsidRPr="00536D02">
        <w:rPr>
          <w:bCs/>
          <w:u w:val="single"/>
        </w:rPr>
        <w:t xml:space="preserve">celková nabídková cena bez DPH </w:t>
      </w:r>
      <w:r w:rsidR="001E1B02">
        <w:rPr>
          <w:bCs/>
          <w:u w:val="single"/>
        </w:rPr>
        <w:t xml:space="preserve">za poskytnutí celého předmětu plnění </w:t>
      </w:r>
      <w:r w:rsidR="00050E25">
        <w:rPr>
          <w:bCs/>
          <w:u w:val="single"/>
        </w:rPr>
        <w:t xml:space="preserve">uvedená </w:t>
      </w:r>
      <w:r w:rsidR="002411F5">
        <w:rPr>
          <w:bCs/>
          <w:u w:val="single"/>
        </w:rPr>
        <w:t>dodavatelem</w:t>
      </w:r>
      <w:r w:rsidR="00050E25">
        <w:rPr>
          <w:bCs/>
          <w:u w:val="single"/>
        </w:rPr>
        <w:t xml:space="preserve"> ve formuláři nabídky</w:t>
      </w:r>
      <w:r w:rsidRPr="00391576">
        <w:rPr>
          <w:bCs/>
        </w:rPr>
        <w:t xml:space="preserve">. </w:t>
      </w:r>
    </w:p>
    <w:p w14:paraId="70EC36C8" w14:textId="25003074" w:rsidR="00D7082D" w:rsidRDefault="00D7082D" w:rsidP="00D7082D">
      <w:pPr>
        <w:spacing w:after="120"/>
        <w:ind w:left="567"/>
        <w:jc w:val="both"/>
        <w:rPr>
          <w:rFonts w:ascii="Calibri" w:hAnsi="Calibri"/>
          <w:sz w:val="22"/>
          <w:szCs w:val="22"/>
        </w:rPr>
      </w:pPr>
      <w:r w:rsidRPr="000705CC">
        <w:rPr>
          <w:rFonts w:ascii="Calibri" w:hAnsi="Calibri"/>
          <w:sz w:val="22"/>
          <w:szCs w:val="22"/>
        </w:rPr>
        <w:t xml:space="preserve">Součástí </w:t>
      </w:r>
      <w:r>
        <w:rPr>
          <w:rFonts w:ascii="Calibri" w:hAnsi="Calibri"/>
          <w:sz w:val="22"/>
          <w:szCs w:val="22"/>
        </w:rPr>
        <w:t>n</w:t>
      </w:r>
      <w:r w:rsidRPr="000705CC">
        <w:rPr>
          <w:rFonts w:ascii="Calibri" w:hAnsi="Calibri"/>
          <w:sz w:val="22"/>
          <w:szCs w:val="22"/>
        </w:rPr>
        <w:t xml:space="preserve">abídkové ceny </w:t>
      </w:r>
      <w:r w:rsidR="005851BB">
        <w:rPr>
          <w:rFonts w:ascii="Calibri" w:hAnsi="Calibri"/>
          <w:sz w:val="22"/>
          <w:szCs w:val="22"/>
        </w:rPr>
        <w:t>j</w:t>
      </w:r>
      <w:r w:rsidR="00A472AE">
        <w:rPr>
          <w:rFonts w:ascii="Calibri" w:hAnsi="Calibri"/>
          <w:sz w:val="22"/>
          <w:szCs w:val="22"/>
        </w:rPr>
        <w:t>e</w:t>
      </w:r>
      <w:r w:rsidR="005851BB">
        <w:rPr>
          <w:rFonts w:ascii="Calibri" w:hAnsi="Calibri"/>
          <w:sz w:val="22"/>
          <w:szCs w:val="22"/>
        </w:rPr>
        <w:t xml:space="preserve"> i</w:t>
      </w:r>
      <w:r w:rsidR="00B90966">
        <w:rPr>
          <w:rFonts w:ascii="Calibri" w:hAnsi="Calibri"/>
          <w:sz w:val="22"/>
          <w:szCs w:val="22"/>
        </w:rPr>
        <w:t xml:space="preserve"> </w:t>
      </w:r>
      <w:r w:rsidR="00A472AE">
        <w:rPr>
          <w:rFonts w:ascii="Calibri" w:hAnsi="Calibri"/>
          <w:sz w:val="22"/>
          <w:szCs w:val="22"/>
        </w:rPr>
        <w:t>cena z</w:t>
      </w:r>
      <w:r w:rsidR="00B90966">
        <w:rPr>
          <w:rFonts w:ascii="Calibri" w:hAnsi="Calibri"/>
          <w:sz w:val="22"/>
          <w:szCs w:val="22"/>
        </w:rPr>
        <w:t>a</w:t>
      </w:r>
      <w:r w:rsidR="00123CB4">
        <w:rPr>
          <w:rFonts w:ascii="Calibri" w:hAnsi="Calibri"/>
          <w:sz w:val="22"/>
          <w:szCs w:val="22"/>
        </w:rPr>
        <w:t xml:space="preserve"> realizaci</w:t>
      </w:r>
      <w:r w:rsidRPr="000705CC">
        <w:rPr>
          <w:rFonts w:ascii="Calibri" w:hAnsi="Calibri"/>
          <w:sz w:val="22"/>
          <w:szCs w:val="22"/>
        </w:rPr>
        <w:t xml:space="preserve"> Pokročilého řešení (nabízí-li je dodavatel)</w:t>
      </w:r>
      <w:r>
        <w:rPr>
          <w:rFonts w:ascii="Calibri" w:hAnsi="Calibri"/>
          <w:sz w:val="22"/>
          <w:szCs w:val="22"/>
        </w:rPr>
        <w:t xml:space="preserve">. </w:t>
      </w:r>
      <w:r w:rsidR="002C4C61" w:rsidRPr="000705CC">
        <w:rPr>
          <w:rFonts w:ascii="Calibri" w:hAnsi="Calibri"/>
          <w:sz w:val="22"/>
          <w:szCs w:val="22"/>
        </w:rPr>
        <w:t xml:space="preserve">Hodnocení </w:t>
      </w:r>
      <w:r w:rsidR="002C4C61">
        <w:rPr>
          <w:rFonts w:ascii="Calibri" w:hAnsi="Calibri"/>
          <w:sz w:val="22"/>
          <w:szCs w:val="22"/>
        </w:rPr>
        <w:t xml:space="preserve">nabídky dodavatele v kritériu </w:t>
      </w:r>
      <w:r w:rsidR="002C4C61" w:rsidRPr="000705CC">
        <w:rPr>
          <w:rFonts w:ascii="Calibri" w:hAnsi="Calibri"/>
          <w:sz w:val="22"/>
          <w:szCs w:val="22"/>
        </w:rPr>
        <w:t>Pokročilé řešení však nijak neovlivňuje hodnocení</w:t>
      </w:r>
      <w:r w:rsidR="002C4C61">
        <w:rPr>
          <w:rFonts w:ascii="Calibri" w:hAnsi="Calibri"/>
          <w:sz w:val="22"/>
          <w:szCs w:val="22"/>
        </w:rPr>
        <w:t xml:space="preserve"> nabídky dodavatele</w:t>
      </w:r>
      <w:r w:rsidR="002C4C61" w:rsidRPr="000705CC">
        <w:rPr>
          <w:rFonts w:ascii="Calibri" w:hAnsi="Calibri"/>
          <w:sz w:val="22"/>
          <w:szCs w:val="22"/>
        </w:rPr>
        <w:t xml:space="preserve"> v kritériu Nabídková cena</w:t>
      </w:r>
      <w:r w:rsidR="002C4C61">
        <w:rPr>
          <w:rFonts w:ascii="Calibri" w:hAnsi="Calibri"/>
          <w:sz w:val="22"/>
          <w:szCs w:val="22"/>
        </w:rPr>
        <w:t>.</w:t>
      </w:r>
      <w:r w:rsidR="002C4C61" w:rsidRPr="000705CC">
        <w:rPr>
          <w:rFonts w:ascii="Calibri" w:hAnsi="Calibri"/>
          <w:sz w:val="22"/>
          <w:szCs w:val="22"/>
        </w:rPr>
        <w:t xml:space="preserve"> Nabídková cena je pro účely hodnocení</w:t>
      </w:r>
      <w:r w:rsidR="002C4C61">
        <w:rPr>
          <w:rFonts w:ascii="Calibri" w:hAnsi="Calibri"/>
          <w:sz w:val="22"/>
          <w:szCs w:val="22"/>
        </w:rPr>
        <w:t xml:space="preserve"> nabídky dodavatele </w:t>
      </w:r>
      <w:r w:rsidR="002C4C61" w:rsidRPr="000705CC">
        <w:rPr>
          <w:rFonts w:ascii="Calibri" w:hAnsi="Calibri"/>
          <w:sz w:val="22"/>
          <w:szCs w:val="22"/>
        </w:rPr>
        <w:t xml:space="preserve">neměnná, a to i </w:t>
      </w:r>
      <w:r w:rsidR="002C4C61">
        <w:rPr>
          <w:rFonts w:ascii="Calibri" w:hAnsi="Calibri"/>
          <w:sz w:val="22"/>
          <w:szCs w:val="22"/>
        </w:rPr>
        <w:t>v případě, že bylo dodavatelem nabídnuté Pokročilé řešení hodnoceno jako</w:t>
      </w:r>
      <w:r w:rsidR="002C4C61" w:rsidRPr="000705CC">
        <w:rPr>
          <w:rFonts w:ascii="Calibri" w:hAnsi="Calibri"/>
          <w:sz w:val="22"/>
          <w:szCs w:val="22"/>
        </w:rPr>
        <w:t xml:space="preserve"> neutráln</w:t>
      </w:r>
      <w:r w:rsidR="00C00082">
        <w:rPr>
          <w:rFonts w:ascii="Calibri" w:hAnsi="Calibri"/>
          <w:sz w:val="22"/>
          <w:szCs w:val="22"/>
        </w:rPr>
        <w:t>í</w:t>
      </w:r>
      <w:r w:rsidR="005048A6">
        <w:rPr>
          <w:rFonts w:ascii="Calibri" w:hAnsi="Calibri"/>
          <w:sz w:val="22"/>
          <w:szCs w:val="22"/>
        </w:rPr>
        <w:t xml:space="preserve"> nebo negativní</w:t>
      </w:r>
      <w:r w:rsidR="00AE24F8">
        <w:rPr>
          <w:rFonts w:ascii="Calibri" w:hAnsi="Calibri"/>
          <w:sz w:val="22"/>
          <w:szCs w:val="22"/>
        </w:rPr>
        <w:t>.</w:t>
      </w:r>
    </w:p>
    <w:p w14:paraId="03DDF67D" w14:textId="77777777" w:rsidR="002B2D74" w:rsidRPr="00B742AC" w:rsidRDefault="002B2D74" w:rsidP="002B2D74">
      <w:pPr>
        <w:widowControl w:val="0"/>
        <w:overflowPunct w:val="0"/>
        <w:autoSpaceDE w:val="0"/>
        <w:spacing w:before="120" w:after="120"/>
        <w:ind w:left="567"/>
        <w:jc w:val="both"/>
        <w:outlineLvl w:val="0"/>
        <w:rPr>
          <w:rFonts w:ascii="Calibri" w:hAnsi="Calibri"/>
          <w:sz w:val="22"/>
          <w:szCs w:val="22"/>
        </w:rPr>
      </w:pPr>
      <w:r w:rsidRPr="3F4CE931">
        <w:rPr>
          <w:rFonts w:ascii="Calibri" w:hAnsi="Calibri"/>
          <w:sz w:val="22"/>
          <w:szCs w:val="22"/>
        </w:rPr>
        <w:t xml:space="preserve">V rámci kritéria Nabídková cena bude zadavatel hodnotit i počet parkovacích stání </w:t>
      </w:r>
      <w:r>
        <w:rPr>
          <w:rFonts w:ascii="Calibri" w:hAnsi="Calibri"/>
          <w:sz w:val="22"/>
          <w:szCs w:val="22"/>
        </w:rPr>
        <w:t xml:space="preserve">kategorie </w:t>
      </w:r>
      <w:proofErr w:type="gramStart"/>
      <w:r>
        <w:rPr>
          <w:rFonts w:ascii="Calibri" w:hAnsi="Calibri"/>
          <w:sz w:val="22"/>
          <w:szCs w:val="22"/>
        </w:rPr>
        <w:t>1a</w:t>
      </w:r>
      <w:proofErr w:type="gramEnd"/>
      <w:r>
        <w:rPr>
          <w:rFonts w:ascii="Calibri" w:hAnsi="Calibri"/>
          <w:sz w:val="22"/>
          <w:szCs w:val="22"/>
        </w:rPr>
        <w:t xml:space="preserve"> (osobní vozidla) </w:t>
      </w:r>
      <w:r w:rsidRPr="3F4CE931">
        <w:rPr>
          <w:rFonts w:ascii="Calibri" w:hAnsi="Calibri"/>
          <w:sz w:val="22"/>
          <w:szCs w:val="22"/>
        </w:rPr>
        <w:t>navržený nad rámec minimálního počtu stanoveného na základě Knihy místností,</w:t>
      </w:r>
      <w:r>
        <w:rPr>
          <w:rFonts w:ascii="Calibri" w:hAnsi="Calibri"/>
          <w:sz w:val="22"/>
          <w:szCs w:val="22"/>
        </w:rPr>
        <w:t xml:space="preserve"> tj. 62 stání kategorie 1a,</w:t>
      </w:r>
      <w:r w:rsidRPr="3F4CE931">
        <w:rPr>
          <w:rFonts w:ascii="Calibri" w:hAnsi="Calibri"/>
          <w:sz w:val="22"/>
          <w:szCs w:val="22"/>
        </w:rPr>
        <w:t xml:space="preserve"> a to tak, že pro účely hodnocení bude nabídková cena účastníka ponížena </w:t>
      </w:r>
      <w:r w:rsidRPr="00E831FD">
        <w:rPr>
          <w:rFonts w:ascii="Calibri" w:hAnsi="Calibri"/>
          <w:sz w:val="22"/>
          <w:szCs w:val="22"/>
          <w:highlight w:val="yellow"/>
        </w:rPr>
        <w:t>o .......</w:t>
      </w:r>
      <w:r w:rsidRPr="3F4CE931">
        <w:rPr>
          <w:rFonts w:ascii="Calibri" w:hAnsi="Calibri"/>
          <w:sz w:val="22"/>
          <w:szCs w:val="22"/>
        </w:rPr>
        <w:t xml:space="preserve"> Kč bez DPH za každé parkovací stání nabídnuté nad rámec minimálního stanoveného počtu.</w:t>
      </w:r>
      <w:r w:rsidRPr="5F2F77E6">
        <w:rPr>
          <w:rFonts w:ascii="Calibri" w:hAnsi="Calibri"/>
          <w:sz w:val="22"/>
          <w:szCs w:val="22"/>
        </w:rPr>
        <w:t xml:space="preserve"> Podrobný popis parkovacích stání</w:t>
      </w:r>
      <w:r>
        <w:rPr>
          <w:rFonts w:ascii="Calibri" w:hAnsi="Calibri"/>
          <w:sz w:val="22"/>
          <w:szCs w:val="22"/>
        </w:rPr>
        <w:t xml:space="preserve"> kategorie </w:t>
      </w:r>
      <w:proofErr w:type="gramStart"/>
      <w:r>
        <w:rPr>
          <w:rFonts w:ascii="Calibri" w:hAnsi="Calibri"/>
          <w:sz w:val="22"/>
          <w:szCs w:val="22"/>
        </w:rPr>
        <w:t>1a</w:t>
      </w:r>
      <w:proofErr w:type="gramEnd"/>
      <w:r w:rsidRPr="5F2F77E6">
        <w:rPr>
          <w:rFonts w:ascii="Calibri" w:hAnsi="Calibri"/>
          <w:sz w:val="22"/>
          <w:szCs w:val="22"/>
        </w:rPr>
        <w:t xml:space="preserve"> lze nalézt v základním popisu záměru S1 v knize standardů a místností.</w:t>
      </w:r>
    </w:p>
    <w:p w14:paraId="7545C70A" w14:textId="77777777" w:rsidR="002B2D74" w:rsidRPr="00B742AC" w:rsidRDefault="002B2D74" w:rsidP="002B2D74">
      <w:pPr>
        <w:widowControl w:val="0"/>
        <w:overflowPunct w:val="0"/>
        <w:autoSpaceDE w:val="0"/>
        <w:spacing w:before="120" w:after="120"/>
        <w:ind w:left="567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Maximální počet parkovacích stání kategorie </w:t>
      </w:r>
      <w:proofErr w:type="gramStart"/>
      <w:r>
        <w:rPr>
          <w:rFonts w:ascii="Calibri" w:hAnsi="Calibri"/>
          <w:sz w:val="22"/>
          <w:szCs w:val="22"/>
        </w:rPr>
        <w:t>1a</w:t>
      </w:r>
      <w:proofErr w:type="gramEnd"/>
      <w:r>
        <w:rPr>
          <w:rFonts w:ascii="Calibri" w:hAnsi="Calibri"/>
          <w:sz w:val="22"/>
          <w:szCs w:val="22"/>
        </w:rPr>
        <w:t>, který bude takto zvýhodněn je 15.</w:t>
      </w:r>
    </w:p>
    <w:p w14:paraId="770CC2E8" w14:textId="77777777" w:rsidR="004D2DB6" w:rsidRPr="000705CC" w:rsidRDefault="004D2DB6" w:rsidP="00D7082D">
      <w:pPr>
        <w:spacing w:after="120"/>
        <w:ind w:left="567"/>
        <w:jc w:val="both"/>
        <w:rPr>
          <w:rFonts w:ascii="Calibri" w:hAnsi="Calibri"/>
          <w:sz w:val="22"/>
          <w:szCs w:val="22"/>
        </w:rPr>
      </w:pPr>
    </w:p>
    <w:p w14:paraId="50E4FCCC" w14:textId="17A7AEAB" w:rsidR="00741957" w:rsidRPr="000F5263" w:rsidRDefault="00741957" w:rsidP="00741957">
      <w:pPr>
        <w:pStyle w:val="Odstavecseseznamem"/>
        <w:widowControl w:val="0"/>
        <w:overflowPunct w:val="0"/>
        <w:autoSpaceDE w:val="0"/>
        <w:spacing w:before="120" w:after="120"/>
        <w:ind w:left="567"/>
        <w:contextualSpacing w:val="0"/>
        <w:jc w:val="both"/>
        <w:outlineLvl w:val="0"/>
        <w:rPr>
          <w:rFonts w:ascii="Calibri" w:hAnsi="Calibri"/>
          <w:b/>
          <w:sz w:val="22"/>
          <w:szCs w:val="22"/>
        </w:rPr>
      </w:pPr>
      <w:r w:rsidRPr="00741957">
        <w:rPr>
          <w:rFonts w:asciiTheme="minorHAnsi" w:hAnsiTheme="minorHAnsi" w:cstheme="minorHAnsi"/>
          <w:b/>
          <w:kern w:val="32"/>
          <w:sz w:val="22"/>
          <w:szCs w:val="22"/>
        </w:rPr>
        <w:t xml:space="preserve">Maximálně přípustná nabídková cena </w:t>
      </w:r>
      <w:r w:rsidRPr="00741957">
        <w:rPr>
          <w:rFonts w:asciiTheme="minorHAnsi" w:hAnsiTheme="minorHAnsi" w:cstheme="minorHAnsi"/>
          <w:bCs/>
          <w:kern w:val="32"/>
          <w:sz w:val="22"/>
          <w:szCs w:val="22"/>
        </w:rPr>
        <w:t>účastníka</w:t>
      </w:r>
      <w:r w:rsidRPr="00890F69">
        <w:rPr>
          <w:rFonts w:asciiTheme="minorHAnsi" w:hAnsiTheme="minorHAnsi" w:cstheme="minorHAnsi"/>
          <w:bCs/>
          <w:kern w:val="32"/>
          <w:sz w:val="22"/>
          <w:szCs w:val="22"/>
        </w:rPr>
        <w:t xml:space="preserve"> </w:t>
      </w:r>
      <w:r w:rsidRPr="00FD54FD">
        <w:rPr>
          <w:rFonts w:asciiTheme="minorHAnsi" w:hAnsiTheme="minorHAnsi" w:cstheme="minorHAnsi"/>
          <w:bCs/>
          <w:kern w:val="32"/>
          <w:sz w:val="22"/>
          <w:szCs w:val="22"/>
          <w:highlight w:val="yellow"/>
        </w:rPr>
        <w:t xml:space="preserve">je </w:t>
      </w:r>
      <w:proofErr w:type="gramStart"/>
      <w:r w:rsidR="007F1C8B" w:rsidRPr="00FD54FD">
        <w:rPr>
          <w:rFonts w:asciiTheme="minorHAnsi" w:hAnsiTheme="minorHAnsi" w:cstheme="minorHAnsi"/>
          <w:b/>
          <w:kern w:val="32"/>
          <w:sz w:val="22"/>
          <w:szCs w:val="22"/>
          <w:highlight w:val="yellow"/>
        </w:rPr>
        <w:t>...........</w:t>
      </w:r>
      <w:r w:rsidR="00712565" w:rsidRPr="00FD54FD">
        <w:rPr>
          <w:rFonts w:asciiTheme="minorHAnsi" w:hAnsiTheme="minorHAnsi" w:cstheme="minorHAnsi"/>
          <w:b/>
          <w:kern w:val="32"/>
          <w:sz w:val="22"/>
          <w:szCs w:val="22"/>
          <w:highlight w:val="yellow"/>
        </w:rPr>
        <w:t>,</w:t>
      </w:r>
      <w:r w:rsidRPr="00FD54FD">
        <w:rPr>
          <w:rFonts w:asciiTheme="minorHAnsi" w:hAnsiTheme="minorHAnsi" w:cstheme="minorHAnsi"/>
          <w:b/>
          <w:kern w:val="32"/>
          <w:sz w:val="22"/>
          <w:szCs w:val="22"/>
          <w:highlight w:val="yellow"/>
        </w:rPr>
        <w:t>-</w:t>
      </w:r>
      <w:proofErr w:type="gramEnd"/>
      <w:r w:rsidRPr="00FD54FD">
        <w:rPr>
          <w:rFonts w:asciiTheme="minorHAnsi" w:hAnsiTheme="minorHAnsi" w:cstheme="minorHAnsi"/>
          <w:b/>
          <w:kern w:val="32"/>
          <w:sz w:val="22"/>
          <w:szCs w:val="22"/>
          <w:highlight w:val="yellow"/>
        </w:rPr>
        <w:t xml:space="preserve"> Kč</w:t>
      </w:r>
      <w:r w:rsidRPr="00890F69">
        <w:rPr>
          <w:rFonts w:asciiTheme="minorHAnsi" w:hAnsiTheme="minorHAnsi" w:cstheme="minorHAnsi"/>
          <w:bCs/>
          <w:kern w:val="32"/>
          <w:sz w:val="22"/>
          <w:szCs w:val="22"/>
        </w:rPr>
        <w:t xml:space="preserve"> bez DPH.</w:t>
      </w:r>
      <w:r>
        <w:rPr>
          <w:rFonts w:asciiTheme="minorHAnsi" w:hAnsiTheme="minorHAnsi" w:cstheme="minorHAnsi"/>
          <w:bCs/>
          <w:kern w:val="32"/>
          <w:sz w:val="22"/>
          <w:szCs w:val="22"/>
        </w:rPr>
        <w:t xml:space="preserve"> </w:t>
      </w:r>
      <w:r w:rsidR="00260485" w:rsidRPr="00260485">
        <w:rPr>
          <w:rFonts w:ascii="Calibri" w:hAnsi="Calibri"/>
          <w:bCs/>
          <w:sz w:val="22"/>
          <w:szCs w:val="22"/>
          <w:u w:val="single"/>
        </w:rPr>
        <w:t xml:space="preserve">Bude-li nabídková cena účastníka přesahovat </w:t>
      </w:r>
      <w:r w:rsidR="00260485">
        <w:rPr>
          <w:rFonts w:ascii="Calibri" w:hAnsi="Calibri"/>
          <w:bCs/>
          <w:sz w:val="22"/>
          <w:szCs w:val="22"/>
          <w:u w:val="single"/>
        </w:rPr>
        <w:t xml:space="preserve">tuto </w:t>
      </w:r>
      <w:r w:rsidR="00260485" w:rsidRPr="00260485">
        <w:rPr>
          <w:rFonts w:ascii="Calibri" w:hAnsi="Calibri"/>
          <w:bCs/>
          <w:sz w:val="22"/>
          <w:szCs w:val="22"/>
          <w:u w:val="single"/>
        </w:rPr>
        <w:t>částku</w:t>
      </w:r>
      <w:r w:rsidR="00260485">
        <w:rPr>
          <w:rFonts w:ascii="Calibri" w:hAnsi="Calibri"/>
          <w:bCs/>
          <w:sz w:val="22"/>
          <w:szCs w:val="22"/>
          <w:u w:val="single"/>
        </w:rPr>
        <w:t xml:space="preserve">, </w:t>
      </w:r>
      <w:r w:rsidR="00260485" w:rsidRPr="00260485">
        <w:rPr>
          <w:rFonts w:ascii="Calibri" w:hAnsi="Calibri"/>
          <w:bCs/>
          <w:sz w:val="22"/>
          <w:szCs w:val="22"/>
          <w:u w:val="single"/>
        </w:rPr>
        <w:t xml:space="preserve">bude účastník ze </w:t>
      </w:r>
      <w:r w:rsidR="00260485" w:rsidRPr="000F5263">
        <w:rPr>
          <w:rFonts w:ascii="Calibri" w:hAnsi="Calibri"/>
          <w:bCs/>
          <w:sz w:val="22"/>
          <w:szCs w:val="22"/>
          <w:u w:val="single"/>
        </w:rPr>
        <w:t>zadávacího řízení vyloučen</w:t>
      </w:r>
      <w:r w:rsidRPr="000F5263">
        <w:rPr>
          <w:rFonts w:ascii="Calibri" w:hAnsi="Calibri"/>
          <w:bCs/>
          <w:sz w:val="22"/>
          <w:szCs w:val="22"/>
        </w:rPr>
        <w:t xml:space="preserve">. </w:t>
      </w:r>
    </w:p>
    <w:p w14:paraId="26CB30E7" w14:textId="729AA952" w:rsidR="00681D15" w:rsidRPr="000F5263" w:rsidRDefault="005E3C86" w:rsidP="00613E9F">
      <w:pPr>
        <w:spacing w:after="120"/>
        <w:ind w:left="567"/>
        <w:jc w:val="both"/>
        <w:rPr>
          <w:rFonts w:ascii="Calibri" w:hAnsi="Calibri"/>
          <w:sz w:val="22"/>
          <w:szCs w:val="22"/>
        </w:rPr>
      </w:pPr>
      <w:r w:rsidRPr="000F5263">
        <w:rPr>
          <w:rFonts w:ascii="Calibri" w:hAnsi="Calibri"/>
          <w:sz w:val="22"/>
          <w:szCs w:val="22"/>
        </w:rPr>
        <w:t>Vážený p</w:t>
      </w:r>
      <w:r w:rsidR="00681D15" w:rsidRPr="000F5263">
        <w:rPr>
          <w:rFonts w:ascii="Calibri" w:hAnsi="Calibri"/>
          <w:sz w:val="22"/>
          <w:szCs w:val="22"/>
        </w:rPr>
        <w:t xml:space="preserve">očet bodů, které lze v kritériu Nabídková cena získat, se </w:t>
      </w:r>
      <w:proofErr w:type="gramStart"/>
      <w:r w:rsidR="00681D15" w:rsidRPr="000F5263">
        <w:rPr>
          <w:rFonts w:ascii="Calibri" w:hAnsi="Calibri"/>
          <w:sz w:val="22"/>
          <w:szCs w:val="22"/>
        </w:rPr>
        <w:t>určí</w:t>
      </w:r>
      <w:proofErr w:type="gramEnd"/>
      <w:r w:rsidR="00681D15" w:rsidRPr="000F5263">
        <w:rPr>
          <w:rFonts w:ascii="Calibri" w:hAnsi="Calibri"/>
          <w:sz w:val="22"/>
          <w:szCs w:val="22"/>
        </w:rPr>
        <w:t xml:space="preserve"> podle tohoto vzorce:</w:t>
      </w:r>
    </w:p>
    <w:p w14:paraId="5C1FC5D1" w14:textId="6872CD31" w:rsidR="00681D15" w:rsidRPr="000F5263" w:rsidRDefault="00517FE2" w:rsidP="00681D15">
      <w:pPr>
        <w:spacing w:after="120"/>
        <w:ind w:left="708"/>
        <w:jc w:val="both"/>
        <w:rPr>
          <w:rFonts w:ascii="Calibri" w:hAnsi="Calibri"/>
          <w:sz w:val="22"/>
          <w:szCs w:val="22"/>
        </w:rPr>
      </w:pPr>
      <m:oMathPara>
        <m:oMath>
          <m:f>
            <m:fPr>
              <m:ctrlPr>
                <w:rPr>
                  <w:rFonts w:ascii="Cambria Math" w:hAnsi="Cambria Math" w:cstheme="minorHAnsi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>nejnižší celková nabídková cena v Kč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>hodnocená celková nabídko</m:t>
              </m:r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>vá cena v Kč</m:t>
              </m:r>
            </m:den>
          </m:f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×40 (</m:t>
          </m:r>
          <m:r>
            <w:rPr>
              <w:rFonts w:ascii="Cambria Math" w:hAnsi="Cambria Math" w:cstheme="minorHAnsi"/>
              <w:sz w:val="22"/>
              <w:szCs w:val="22"/>
            </w:rPr>
            <m:t>v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á</m:t>
          </m:r>
          <m:r>
            <w:rPr>
              <w:rFonts w:ascii="Cambria Math" w:hAnsi="Cambria Math" w:cstheme="minorHAnsi"/>
              <w:sz w:val="22"/>
              <w:szCs w:val="22"/>
            </w:rPr>
            <m:t>h</m:t>
          </m:r>
          <m:r>
            <w:rPr>
              <w:rFonts w:ascii="Cambria Math" w:hAnsi="Cambria Math" w:cstheme="minorHAnsi"/>
              <w:sz w:val="22"/>
              <w:szCs w:val="22"/>
            </w:rPr>
            <m:t>a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 xml:space="preserve"> </m:t>
          </m:r>
          <m:r>
            <w:rPr>
              <w:rFonts w:ascii="Cambria Math" w:hAnsi="Cambria Math" w:cstheme="minorHAnsi"/>
              <w:sz w:val="22"/>
              <w:szCs w:val="22"/>
            </w:rPr>
            <m:t>krit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é</m:t>
          </m:r>
          <m:r>
            <w:rPr>
              <w:rFonts w:ascii="Cambria Math" w:hAnsi="Cambria Math" w:cstheme="minorHAnsi"/>
              <w:sz w:val="22"/>
              <w:szCs w:val="22"/>
            </w:rPr>
            <m:t>ria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)</m:t>
          </m:r>
        </m:oMath>
      </m:oMathPara>
    </w:p>
    <w:p w14:paraId="5AFB9274" w14:textId="77777777" w:rsidR="00B40253" w:rsidRPr="000F5263" w:rsidRDefault="00B40253" w:rsidP="00B40253">
      <w:pPr>
        <w:pStyle w:val="Odstavecseseznamem"/>
        <w:widowControl w:val="0"/>
        <w:overflowPunct w:val="0"/>
        <w:autoSpaceDE w:val="0"/>
        <w:spacing w:before="120" w:after="120"/>
        <w:ind w:left="567"/>
        <w:contextualSpacing w:val="0"/>
        <w:jc w:val="both"/>
        <w:outlineLvl w:val="0"/>
        <w:rPr>
          <w:rFonts w:ascii="Calibri" w:hAnsi="Calibri"/>
          <w:b/>
          <w:bCs/>
          <w:sz w:val="22"/>
          <w:szCs w:val="22"/>
        </w:rPr>
      </w:pPr>
    </w:p>
    <w:p w14:paraId="49F4C0BC" w14:textId="3C1A60AD" w:rsidR="00681D15" w:rsidRPr="000F5263" w:rsidRDefault="00681D15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="Calibri" w:hAnsi="Calibri"/>
          <w:b/>
          <w:bCs/>
          <w:sz w:val="22"/>
          <w:szCs w:val="22"/>
        </w:rPr>
      </w:pPr>
      <w:r w:rsidRPr="000F5263">
        <w:rPr>
          <w:rFonts w:ascii="Calibri" w:hAnsi="Calibri"/>
          <w:b/>
          <w:bCs/>
          <w:sz w:val="22"/>
          <w:szCs w:val="22"/>
        </w:rPr>
        <w:t>Kritérium Odborná úroveň</w:t>
      </w:r>
    </w:p>
    <w:p w14:paraId="4D92D605" w14:textId="77777777" w:rsidR="00681D15" w:rsidRPr="000F5263" w:rsidRDefault="00681D15" w:rsidP="00B40253">
      <w:pPr>
        <w:pStyle w:val="slovn2rove"/>
        <w:tabs>
          <w:tab w:val="clear" w:pos="720"/>
        </w:tabs>
        <w:ind w:left="567" w:firstLine="0"/>
        <w:rPr>
          <w:bCs/>
        </w:rPr>
      </w:pPr>
      <w:r w:rsidRPr="000F5263">
        <w:rPr>
          <w:bCs/>
        </w:rPr>
        <w:t xml:space="preserve">V rámci kritéria Odborná úroveň bude zadavatel hodnotit dodavatelem předložené tvrzení popsané dle požadavků uvedených v dokumentu Odborné úrovně, který </w:t>
      </w:r>
      <w:proofErr w:type="gramStart"/>
      <w:r w:rsidRPr="000F5263">
        <w:rPr>
          <w:bCs/>
        </w:rPr>
        <w:t>tvoří</w:t>
      </w:r>
      <w:proofErr w:type="gramEnd"/>
      <w:r w:rsidRPr="000F5263">
        <w:rPr>
          <w:bCs/>
        </w:rPr>
        <w:t xml:space="preserve"> přílohu č. 3 zadávací dokumentace.</w:t>
      </w:r>
    </w:p>
    <w:p w14:paraId="152962F9" w14:textId="4E91BC0A" w:rsidR="00681D15" w:rsidRPr="000F5263" w:rsidRDefault="005E3C86" w:rsidP="00B40253">
      <w:pPr>
        <w:pStyle w:val="slovn2rove"/>
        <w:tabs>
          <w:tab w:val="clear" w:pos="720"/>
        </w:tabs>
        <w:ind w:left="567" w:firstLine="0"/>
        <w:rPr>
          <w:bCs/>
        </w:rPr>
      </w:pPr>
      <w:r w:rsidRPr="000F5263">
        <w:rPr>
          <w:bCs/>
        </w:rPr>
        <w:t>Vážený p</w:t>
      </w:r>
      <w:r w:rsidR="00681D15" w:rsidRPr="000F5263">
        <w:rPr>
          <w:bCs/>
        </w:rPr>
        <w:t>očet bodů, které lze v kritériu Odborná úroveň získat, a způsob jeho dosažení je dán kontrolním listem Odborné úrovně (příloha č. 4 zadávací dokumentace) a následujícím vzorcem:</w:t>
      </w:r>
    </w:p>
    <w:p w14:paraId="6FC6A62C" w14:textId="2A568A55" w:rsidR="00681D15" w:rsidRPr="000F5263" w:rsidRDefault="00517FE2" w:rsidP="00681D15">
      <w:pPr>
        <w:pStyle w:val="Odst"/>
        <w:numPr>
          <w:ilvl w:val="0"/>
          <w:numId w:val="0"/>
        </w:numPr>
        <w:ind w:left="709"/>
        <w:rPr>
          <w:rFonts w:asciiTheme="minorHAnsi" w:hAnsiTheme="minorHAnsi" w:cstheme="minorHAnsi"/>
          <w:sz w:val="22"/>
        </w:rPr>
      </w:pPr>
      <m:oMathPara>
        <m:oMath>
          <m:f>
            <m:fPr>
              <m:ctrlPr>
                <w:rPr>
                  <w:rFonts w:ascii="Cambria Math" w:hAnsi="Cambria Math" w:cstheme="minorHAnsi"/>
                  <w:sz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</w:rPr>
                <m:t>počet bodů přidělený hodnocené nabídce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</w:rPr>
                <m:t xml:space="preserve">nejvyšší přidělený počet bodů </m:t>
              </m:r>
            </m:den>
          </m:f>
          <m:r>
            <m:rPr>
              <m:sty m:val="p"/>
            </m:rPr>
            <w:rPr>
              <w:rFonts w:ascii="Cambria Math" w:hAnsi="Cambria Math" w:cstheme="minorHAnsi"/>
              <w:sz w:val="22"/>
            </w:rPr>
            <m:t>×25 (</m:t>
          </m:r>
          <m:r>
            <w:rPr>
              <w:rFonts w:ascii="Cambria Math" w:hAnsi="Cambria Math" w:cstheme="minorHAnsi"/>
              <w:sz w:val="22"/>
            </w:rPr>
            <m:t>v</m:t>
          </m:r>
          <m:r>
            <m:rPr>
              <m:sty m:val="p"/>
            </m:rPr>
            <w:rPr>
              <w:rFonts w:ascii="Cambria Math" w:hAnsi="Cambria Math" w:cstheme="minorHAnsi"/>
              <w:sz w:val="22"/>
            </w:rPr>
            <m:t>á</m:t>
          </m:r>
          <m:r>
            <w:rPr>
              <w:rFonts w:ascii="Cambria Math" w:hAnsi="Cambria Math" w:cstheme="minorHAnsi"/>
              <w:sz w:val="22"/>
            </w:rPr>
            <m:t>h</m:t>
          </m:r>
          <m:r>
            <w:rPr>
              <w:rFonts w:ascii="Cambria Math" w:hAnsi="Cambria Math" w:cstheme="minorHAnsi"/>
              <w:sz w:val="22"/>
            </w:rPr>
            <m:t>a</m:t>
          </m:r>
          <m:r>
            <m:rPr>
              <m:sty m:val="p"/>
            </m:rPr>
            <w:rPr>
              <w:rFonts w:ascii="Cambria Math" w:hAnsi="Cambria Math" w:cstheme="minorHAnsi"/>
              <w:sz w:val="22"/>
            </w:rPr>
            <m:t xml:space="preserve"> </m:t>
          </m:r>
          <m:r>
            <w:rPr>
              <w:rFonts w:ascii="Cambria Math" w:hAnsi="Cambria Math" w:cstheme="minorHAnsi"/>
              <w:sz w:val="22"/>
            </w:rPr>
            <m:t>krit</m:t>
          </m:r>
          <m:r>
            <m:rPr>
              <m:sty m:val="p"/>
            </m:rPr>
            <w:rPr>
              <w:rFonts w:ascii="Cambria Math" w:hAnsi="Cambria Math" w:cstheme="minorHAnsi"/>
              <w:sz w:val="22"/>
            </w:rPr>
            <m:t>é</m:t>
          </m:r>
          <m:r>
            <w:rPr>
              <w:rFonts w:ascii="Cambria Math" w:hAnsi="Cambria Math" w:cstheme="minorHAnsi"/>
              <w:sz w:val="22"/>
            </w:rPr>
            <m:t>ria</m:t>
          </m:r>
          <m:r>
            <m:rPr>
              <m:sty m:val="p"/>
            </m:rPr>
            <w:rPr>
              <w:rFonts w:ascii="Cambria Math" w:hAnsi="Cambria Math" w:cstheme="minorHAnsi"/>
              <w:sz w:val="22"/>
            </w:rPr>
            <m:t>)</m:t>
          </m:r>
        </m:oMath>
      </m:oMathPara>
    </w:p>
    <w:p w14:paraId="32E1DD45" w14:textId="73E9CC1F" w:rsidR="00681D15" w:rsidRPr="000F5263" w:rsidRDefault="00681D15" w:rsidP="004B691D">
      <w:pPr>
        <w:pStyle w:val="Odst"/>
        <w:numPr>
          <w:ilvl w:val="0"/>
          <w:numId w:val="0"/>
        </w:numPr>
        <w:spacing w:line="240" w:lineRule="auto"/>
        <w:ind w:left="567"/>
        <w:rPr>
          <w:rFonts w:ascii="Calibri" w:eastAsia="Times New Roman" w:hAnsi="Calibri" w:cs="Times New Roman"/>
          <w:bCs/>
          <w:sz w:val="22"/>
          <w:lang w:eastAsia="cs-CZ"/>
        </w:rPr>
      </w:pPr>
      <w:r w:rsidRPr="000F5263">
        <w:rPr>
          <w:rFonts w:ascii="Calibri" w:eastAsia="Times New Roman" w:hAnsi="Calibri" w:cs="Times New Roman"/>
          <w:bCs/>
          <w:sz w:val="22"/>
          <w:lang w:eastAsia="cs-CZ"/>
        </w:rPr>
        <w:t xml:space="preserve">Odborná úroveň může spočívat zejména v kvalitě personálu (praxe, zkušenosti, vzdělání apod.), zavedených postupů (metodiky, management kvality apod.), v přístupu k zaměstnancům či poddodavatelům, v úrovni zázemí či technického vybavení dodavatele i v kvalitě přípravy pro plnění </w:t>
      </w:r>
      <w:r w:rsidR="00E7159A" w:rsidRPr="000F5263">
        <w:rPr>
          <w:rFonts w:ascii="Calibri" w:eastAsia="Times New Roman" w:hAnsi="Calibri" w:cs="Times New Roman"/>
          <w:bCs/>
          <w:sz w:val="22"/>
          <w:lang w:eastAsia="cs-CZ"/>
        </w:rPr>
        <w:t>předmětu</w:t>
      </w:r>
      <w:r w:rsidR="00990CF9" w:rsidRPr="000F5263">
        <w:rPr>
          <w:rFonts w:ascii="Calibri" w:eastAsia="Times New Roman" w:hAnsi="Calibri" w:cs="Times New Roman"/>
          <w:bCs/>
          <w:sz w:val="22"/>
          <w:lang w:eastAsia="cs-CZ"/>
        </w:rPr>
        <w:t xml:space="preserve"> </w:t>
      </w:r>
      <w:r w:rsidR="000D1809" w:rsidRPr="000F5263">
        <w:rPr>
          <w:rFonts w:ascii="Calibri" w:eastAsia="Times New Roman" w:hAnsi="Calibri" w:cs="Times New Roman"/>
          <w:bCs/>
          <w:sz w:val="22"/>
          <w:lang w:eastAsia="cs-CZ"/>
        </w:rPr>
        <w:t>veřejné zakázky</w:t>
      </w:r>
      <w:r w:rsidRPr="000F5263">
        <w:rPr>
          <w:rFonts w:ascii="Calibri" w:eastAsia="Times New Roman" w:hAnsi="Calibri" w:cs="Times New Roman"/>
          <w:bCs/>
          <w:sz w:val="22"/>
          <w:lang w:eastAsia="cs-CZ"/>
        </w:rPr>
        <w:t>. Nápověda pro vyplnění dokumentu Odborné úrovně je jeho součástí, další rady a tipy jsou obsahem přílohy č. 5 zadávací dokumentace.</w:t>
      </w:r>
    </w:p>
    <w:p w14:paraId="5B374CDA" w14:textId="5BB53240" w:rsidR="007D2767" w:rsidRPr="000F5263" w:rsidRDefault="007D2767" w:rsidP="004B691D">
      <w:pPr>
        <w:pStyle w:val="Odst"/>
        <w:numPr>
          <w:ilvl w:val="0"/>
          <w:numId w:val="0"/>
        </w:numPr>
        <w:spacing w:line="240" w:lineRule="auto"/>
        <w:ind w:left="567"/>
      </w:pPr>
      <w:r w:rsidRPr="000F5263">
        <w:rPr>
          <w:rFonts w:ascii="Calibri" w:eastAsia="Times New Roman" w:hAnsi="Calibri" w:cs="Times New Roman"/>
          <w:bCs/>
          <w:sz w:val="22"/>
          <w:u w:val="single"/>
          <w:lang w:eastAsia="cs-CZ"/>
        </w:rPr>
        <w:t xml:space="preserve">Účastník není povinen v nabídce předložit vyplněný dokument Odborné úrovně. V případě, že účastník vyplněný dokument Odborné úrovně v nabídce </w:t>
      </w:r>
      <w:proofErr w:type="gramStart"/>
      <w:r w:rsidRPr="000F5263">
        <w:rPr>
          <w:rFonts w:ascii="Calibri" w:eastAsia="Times New Roman" w:hAnsi="Calibri" w:cs="Times New Roman"/>
          <w:bCs/>
          <w:sz w:val="22"/>
          <w:u w:val="single"/>
          <w:lang w:eastAsia="cs-CZ"/>
        </w:rPr>
        <w:t>nepředloží</w:t>
      </w:r>
      <w:proofErr w:type="gramEnd"/>
      <w:r w:rsidRPr="000F5263">
        <w:rPr>
          <w:rFonts w:ascii="Calibri" w:eastAsia="Times New Roman" w:hAnsi="Calibri" w:cs="Times New Roman"/>
          <w:bCs/>
          <w:sz w:val="22"/>
          <w:u w:val="single"/>
          <w:lang w:eastAsia="cs-CZ"/>
        </w:rPr>
        <w:t xml:space="preserve">, obdrží </w:t>
      </w:r>
      <w:r w:rsidR="00A94E9D" w:rsidRPr="000F5263">
        <w:rPr>
          <w:rFonts w:ascii="Calibri" w:eastAsia="Times New Roman" w:hAnsi="Calibri" w:cs="Times New Roman"/>
          <w:bCs/>
          <w:sz w:val="22"/>
          <w:u w:val="single"/>
          <w:lang w:eastAsia="cs-CZ"/>
        </w:rPr>
        <w:t>jeho nabídka ne</w:t>
      </w:r>
      <w:r w:rsidRPr="000F5263">
        <w:rPr>
          <w:rFonts w:ascii="Calibri" w:eastAsia="Times New Roman" w:hAnsi="Calibri" w:cs="Times New Roman"/>
          <w:bCs/>
          <w:sz w:val="22"/>
          <w:u w:val="single"/>
          <w:lang w:eastAsia="cs-CZ"/>
        </w:rPr>
        <w:t>utrální bodové hodnocení (tj. 6</w:t>
      </w:r>
      <w:r w:rsidR="00B14773" w:rsidRPr="000F5263">
        <w:rPr>
          <w:rFonts w:ascii="Calibri" w:eastAsia="Times New Roman" w:hAnsi="Calibri" w:cs="Times New Roman"/>
          <w:bCs/>
          <w:sz w:val="22"/>
          <w:u w:val="single"/>
          <w:lang w:eastAsia="cs-CZ"/>
        </w:rPr>
        <w:t xml:space="preserve"> bodů</w:t>
      </w:r>
      <w:r w:rsidR="00A94E9D" w:rsidRPr="000F5263">
        <w:rPr>
          <w:rFonts w:ascii="Calibri" w:eastAsia="Times New Roman" w:hAnsi="Calibri" w:cs="Times New Roman"/>
          <w:bCs/>
          <w:sz w:val="22"/>
          <w:u w:val="single"/>
          <w:lang w:eastAsia="cs-CZ"/>
        </w:rPr>
        <w:t xml:space="preserve"> před provážením vahou kritéria)</w:t>
      </w:r>
      <w:r w:rsidRPr="000F5263">
        <w:rPr>
          <w:rFonts w:ascii="Calibri" w:eastAsia="Times New Roman" w:hAnsi="Calibri" w:cs="Times New Roman"/>
          <w:bCs/>
          <w:sz w:val="22"/>
          <w:u w:val="single"/>
          <w:lang w:eastAsia="cs-CZ"/>
        </w:rPr>
        <w:t>.</w:t>
      </w:r>
    </w:p>
    <w:p w14:paraId="1DF28080" w14:textId="77777777" w:rsidR="00681D15" w:rsidRPr="000F5263" w:rsidRDefault="00681D15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="Calibri" w:hAnsi="Calibri"/>
          <w:b/>
          <w:bCs/>
          <w:sz w:val="22"/>
          <w:szCs w:val="22"/>
        </w:rPr>
      </w:pPr>
      <w:r w:rsidRPr="000F5263">
        <w:rPr>
          <w:rFonts w:ascii="Calibri" w:hAnsi="Calibri"/>
          <w:b/>
          <w:bCs/>
          <w:sz w:val="22"/>
          <w:szCs w:val="22"/>
        </w:rPr>
        <w:t>Kritérium Pokročilé řešení</w:t>
      </w:r>
    </w:p>
    <w:p w14:paraId="7B387F92" w14:textId="571AE8B3" w:rsidR="00681D15" w:rsidRPr="000F5263" w:rsidRDefault="00681D15" w:rsidP="00E25A5E">
      <w:pPr>
        <w:pStyle w:val="Odst"/>
        <w:numPr>
          <w:ilvl w:val="0"/>
          <w:numId w:val="0"/>
        </w:numPr>
        <w:spacing w:line="240" w:lineRule="auto"/>
        <w:ind w:left="567"/>
        <w:rPr>
          <w:rFonts w:ascii="Calibri" w:eastAsia="Times New Roman" w:hAnsi="Calibri" w:cs="Times New Roman"/>
          <w:bCs/>
          <w:sz w:val="22"/>
          <w:lang w:eastAsia="cs-CZ"/>
        </w:rPr>
      </w:pPr>
      <w:r w:rsidRPr="000F5263">
        <w:rPr>
          <w:rFonts w:ascii="Calibri" w:eastAsia="Times New Roman" w:hAnsi="Calibri" w:cs="Times New Roman"/>
          <w:bCs/>
          <w:sz w:val="22"/>
          <w:lang w:eastAsia="cs-CZ"/>
        </w:rPr>
        <w:t xml:space="preserve">V rámci kritéria Pokročilé řešení bude zadavatel hodnotit dodavatelem navržené Pokročilé řešení popsané dle požadavků uvedených v dokumentu Pokročilého řešení, který </w:t>
      </w:r>
      <w:proofErr w:type="gramStart"/>
      <w:r w:rsidRPr="000F5263">
        <w:rPr>
          <w:rFonts w:ascii="Calibri" w:eastAsia="Times New Roman" w:hAnsi="Calibri" w:cs="Times New Roman"/>
          <w:bCs/>
          <w:sz w:val="22"/>
          <w:lang w:eastAsia="cs-CZ"/>
        </w:rPr>
        <w:t>tvoří</w:t>
      </w:r>
      <w:proofErr w:type="gramEnd"/>
      <w:r w:rsidRPr="000F5263">
        <w:rPr>
          <w:rFonts w:ascii="Calibri" w:eastAsia="Times New Roman" w:hAnsi="Calibri" w:cs="Times New Roman"/>
          <w:bCs/>
          <w:sz w:val="22"/>
          <w:lang w:eastAsia="cs-CZ"/>
        </w:rPr>
        <w:t xml:space="preserve"> přílohu č. 6 zadávací dokumentace.</w:t>
      </w:r>
    </w:p>
    <w:p w14:paraId="4182F269" w14:textId="3488A62F" w:rsidR="00681D15" w:rsidRPr="000F5263" w:rsidRDefault="00681D15" w:rsidP="00E25A5E">
      <w:pPr>
        <w:pStyle w:val="Odst"/>
        <w:numPr>
          <w:ilvl w:val="0"/>
          <w:numId w:val="0"/>
        </w:numPr>
        <w:spacing w:line="240" w:lineRule="auto"/>
        <w:ind w:left="567"/>
        <w:rPr>
          <w:rFonts w:ascii="Calibri" w:eastAsia="Times New Roman" w:hAnsi="Calibri" w:cs="Times New Roman"/>
          <w:bCs/>
          <w:sz w:val="22"/>
          <w:lang w:eastAsia="cs-CZ"/>
        </w:rPr>
      </w:pPr>
      <w:r w:rsidRPr="000F5263">
        <w:rPr>
          <w:rFonts w:ascii="Calibri" w:eastAsia="Times New Roman" w:hAnsi="Calibri" w:cs="Times New Roman"/>
          <w:bCs/>
          <w:sz w:val="22"/>
          <w:lang w:eastAsia="cs-CZ"/>
        </w:rPr>
        <w:t xml:space="preserve">Pokročilé řešení musí být vždy adekvátní k předmětu </w:t>
      </w:r>
      <w:r w:rsidR="00A51B4A" w:rsidRPr="000F5263">
        <w:rPr>
          <w:rFonts w:ascii="Calibri" w:eastAsia="Times New Roman" w:hAnsi="Calibri" w:cs="Times New Roman"/>
          <w:bCs/>
          <w:sz w:val="22"/>
          <w:lang w:eastAsia="cs-CZ"/>
        </w:rPr>
        <w:t>veřejné zakázky</w:t>
      </w:r>
      <w:r w:rsidRPr="000F5263">
        <w:rPr>
          <w:rFonts w:ascii="Calibri" w:eastAsia="Times New Roman" w:hAnsi="Calibri" w:cs="Times New Roman"/>
          <w:bCs/>
          <w:sz w:val="22"/>
          <w:lang w:eastAsia="cs-CZ"/>
        </w:rPr>
        <w:t>. Podrobně jsou požadavky na adekvátnost Pokročilého řešení uvedeny v dokumentu Pokročilého řešení.</w:t>
      </w:r>
    </w:p>
    <w:p w14:paraId="579A6F0C" w14:textId="40C4C89D" w:rsidR="00681D15" w:rsidRPr="000F5263" w:rsidRDefault="007D2767" w:rsidP="00E25A5E">
      <w:pPr>
        <w:pStyle w:val="Odst"/>
        <w:numPr>
          <w:ilvl w:val="0"/>
          <w:numId w:val="0"/>
        </w:numPr>
        <w:spacing w:line="240" w:lineRule="auto"/>
        <w:ind w:left="567"/>
        <w:rPr>
          <w:rFonts w:ascii="Calibri" w:eastAsia="Times New Roman" w:hAnsi="Calibri" w:cs="Times New Roman"/>
          <w:bCs/>
          <w:sz w:val="22"/>
          <w:lang w:eastAsia="cs-CZ"/>
        </w:rPr>
      </w:pPr>
      <w:r w:rsidRPr="000F5263">
        <w:rPr>
          <w:rFonts w:ascii="Calibri" w:eastAsia="Times New Roman" w:hAnsi="Calibri" w:cs="Times New Roman"/>
          <w:bCs/>
          <w:sz w:val="22"/>
          <w:lang w:eastAsia="cs-CZ"/>
        </w:rPr>
        <w:t>Vážený p</w:t>
      </w:r>
      <w:r w:rsidR="00681D15" w:rsidRPr="000F5263">
        <w:rPr>
          <w:rFonts w:ascii="Calibri" w:eastAsia="Times New Roman" w:hAnsi="Calibri" w:cs="Times New Roman"/>
          <w:bCs/>
          <w:sz w:val="22"/>
          <w:lang w:eastAsia="cs-CZ"/>
        </w:rPr>
        <w:t xml:space="preserve">očet bodů, </w:t>
      </w:r>
      <w:r w:rsidR="00681D15" w:rsidRPr="000F5263">
        <w:rPr>
          <w:rFonts w:ascii="Calibri" w:hAnsi="Calibri"/>
          <w:bCs/>
          <w:sz w:val="22"/>
        </w:rPr>
        <w:t xml:space="preserve">které lze v kritériu </w:t>
      </w:r>
      <w:r w:rsidR="00681D15" w:rsidRPr="000F5263">
        <w:rPr>
          <w:rFonts w:ascii="Calibri" w:eastAsia="Times New Roman" w:hAnsi="Calibri" w:cs="Times New Roman"/>
          <w:bCs/>
          <w:sz w:val="22"/>
          <w:lang w:eastAsia="cs-CZ"/>
        </w:rPr>
        <w:t xml:space="preserve">Pokročilé řešení </w:t>
      </w:r>
      <w:r w:rsidR="00681D15" w:rsidRPr="000F5263">
        <w:rPr>
          <w:rFonts w:ascii="Calibri" w:hAnsi="Calibri"/>
          <w:bCs/>
          <w:sz w:val="22"/>
        </w:rPr>
        <w:t xml:space="preserve">získat, </w:t>
      </w:r>
      <w:r w:rsidR="00681D15" w:rsidRPr="000F5263">
        <w:rPr>
          <w:rFonts w:ascii="Calibri" w:hAnsi="Calibri" w:cs="Times New Roman"/>
          <w:bCs/>
          <w:sz w:val="22"/>
        </w:rPr>
        <w:t xml:space="preserve">a způsob jeho dosažení je dán kontrolním listem </w:t>
      </w:r>
      <w:r w:rsidR="00681D15" w:rsidRPr="000F5263">
        <w:rPr>
          <w:rFonts w:ascii="Calibri" w:eastAsia="Times New Roman" w:hAnsi="Calibri" w:cs="Times New Roman"/>
          <w:bCs/>
          <w:sz w:val="22"/>
          <w:lang w:eastAsia="cs-CZ"/>
        </w:rPr>
        <w:t xml:space="preserve">Pokročilého řešení </w:t>
      </w:r>
      <w:r w:rsidR="00681D15" w:rsidRPr="000F5263">
        <w:rPr>
          <w:rFonts w:ascii="Calibri" w:hAnsi="Calibri" w:cs="Times New Roman"/>
          <w:bCs/>
          <w:sz w:val="22"/>
        </w:rPr>
        <w:t xml:space="preserve">(příloha č. </w:t>
      </w:r>
      <w:r w:rsidR="009D5F44" w:rsidRPr="000F5263">
        <w:rPr>
          <w:rFonts w:ascii="Calibri" w:hAnsi="Calibri" w:cs="Times New Roman"/>
          <w:bCs/>
          <w:sz w:val="22"/>
        </w:rPr>
        <w:t>7</w:t>
      </w:r>
      <w:r w:rsidR="00681D15" w:rsidRPr="000F5263">
        <w:rPr>
          <w:rFonts w:ascii="Calibri" w:hAnsi="Calibri" w:cs="Times New Roman"/>
          <w:bCs/>
          <w:sz w:val="22"/>
        </w:rPr>
        <w:t xml:space="preserve"> zadávací dokumentace) a následujícím vzorcem:</w:t>
      </w:r>
    </w:p>
    <w:p w14:paraId="5AA31572" w14:textId="1736AED7" w:rsidR="00681D15" w:rsidRPr="000F5263" w:rsidRDefault="00517FE2" w:rsidP="00E25A5E">
      <w:pPr>
        <w:pStyle w:val="Odst"/>
        <w:numPr>
          <w:ilvl w:val="0"/>
          <w:numId w:val="0"/>
        </w:numPr>
        <w:spacing w:line="240" w:lineRule="auto"/>
        <w:ind w:left="567"/>
        <w:rPr>
          <w:rFonts w:ascii="Calibri" w:eastAsia="Times New Roman" w:hAnsi="Calibri" w:cs="Times New Roman"/>
          <w:bCs/>
          <w:sz w:val="22"/>
          <w:lang w:eastAsia="cs-CZ"/>
        </w:rPr>
      </w:pPr>
      <m:oMathPara>
        <m:oMath>
          <m:f>
            <m:fPr>
              <m:ctrlPr>
                <w:rPr>
                  <w:rFonts w:ascii="Cambria Math" w:hAnsi="Cambria Math" w:cstheme="minorHAnsi"/>
                  <w:sz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</w:rPr>
                <m:t>počet bodů přidělený hodnocené nabídce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</w:rPr>
                <m:t xml:space="preserve">nejvyšší přidělený počet bodů </m:t>
              </m:r>
            </m:den>
          </m:f>
          <m:r>
            <m:rPr>
              <m:sty m:val="p"/>
            </m:rPr>
            <w:rPr>
              <w:rFonts w:ascii="Cambria Math" w:hAnsi="Cambria Math" w:cstheme="minorHAnsi"/>
              <w:sz w:val="22"/>
            </w:rPr>
            <m:t>×10 (</m:t>
          </m:r>
          <m:r>
            <w:rPr>
              <w:rFonts w:ascii="Cambria Math" w:hAnsi="Cambria Math" w:cstheme="minorHAnsi"/>
              <w:sz w:val="22"/>
            </w:rPr>
            <m:t>v</m:t>
          </m:r>
          <m:r>
            <m:rPr>
              <m:sty m:val="p"/>
            </m:rPr>
            <w:rPr>
              <w:rFonts w:ascii="Cambria Math" w:hAnsi="Cambria Math" w:cstheme="minorHAnsi"/>
              <w:sz w:val="22"/>
            </w:rPr>
            <m:t>á</m:t>
          </m:r>
          <m:r>
            <w:rPr>
              <w:rFonts w:ascii="Cambria Math" w:hAnsi="Cambria Math" w:cstheme="minorHAnsi"/>
              <w:sz w:val="22"/>
            </w:rPr>
            <m:t>h</m:t>
          </m:r>
          <m:r>
            <w:rPr>
              <w:rFonts w:ascii="Cambria Math" w:hAnsi="Cambria Math" w:cstheme="minorHAnsi"/>
              <w:sz w:val="22"/>
            </w:rPr>
            <m:t>a</m:t>
          </m:r>
          <m:r>
            <m:rPr>
              <m:sty m:val="p"/>
            </m:rPr>
            <w:rPr>
              <w:rFonts w:ascii="Cambria Math" w:hAnsi="Cambria Math" w:cstheme="minorHAnsi"/>
              <w:sz w:val="22"/>
            </w:rPr>
            <m:t xml:space="preserve"> </m:t>
          </m:r>
          <m:r>
            <w:rPr>
              <w:rFonts w:ascii="Cambria Math" w:hAnsi="Cambria Math" w:cstheme="minorHAnsi"/>
              <w:sz w:val="22"/>
            </w:rPr>
            <m:t>krit</m:t>
          </m:r>
          <m:r>
            <m:rPr>
              <m:sty m:val="p"/>
            </m:rPr>
            <w:rPr>
              <w:rFonts w:ascii="Cambria Math" w:hAnsi="Cambria Math" w:cstheme="minorHAnsi"/>
              <w:sz w:val="22"/>
            </w:rPr>
            <m:t>é</m:t>
          </m:r>
          <m:r>
            <w:rPr>
              <w:rFonts w:ascii="Cambria Math" w:hAnsi="Cambria Math" w:cstheme="minorHAnsi"/>
              <w:sz w:val="22"/>
            </w:rPr>
            <m:t>ria</m:t>
          </m:r>
          <m:r>
            <m:rPr>
              <m:sty m:val="p"/>
            </m:rPr>
            <w:rPr>
              <w:rFonts w:ascii="Cambria Math" w:hAnsi="Cambria Math" w:cstheme="minorHAnsi"/>
              <w:sz w:val="22"/>
            </w:rPr>
            <m:t>)</m:t>
          </m:r>
        </m:oMath>
      </m:oMathPara>
    </w:p>
    <w:p w14:paraId="7B8D16A2" w14:textId="0DCB6B40" w:rsidR="007D2767" w:rsidRPr="000F5263" w:rsidRDefault="007D2767" w:rsidP="007D2767">
      <w:pPr>
        <w:pStyle w:val="Odst"/>
        <w:numPr>
          <w:ilvl w:val="0"/>
          <w:numId w:val="0"/>
        </w:numPr>
        <w:spacing w:line="240" w:lineRule="auto"/>
        <w:ind w:left="567"/>
        <w:rPr>
          <w:rFonts w:ascii="Calibri" w:eastAsia="Times New Roman" w:hAnsi="Calibri" w:cs="Times New Roman"/>
          <w:bCs/>
          <w:sz w:val="22"/>
          <w:lang w:eastAsia="cs-CZ"/>
        </w:rPr>
      </w:pPr>
      <w:r w:rsidRPr="000F5263">
        <w:rPr>
          <w:rFonts w:ascii="Calibri" w:eastAsia="Times New Roman" w:hAnsi="Calibri" w:cs="Times New Roman"/>
          <w:bCs/>
          <w:sz w:val="22"/>
          <w:lang w:eastAsia="cs-CZ"/>
        </w:rPr>
        <w:t xml:space="preserve">Pokročilé řešení představuje nabídku dodavatele nad rámec Základního řešení (viz definici v úvodu dokumentu Pokročilého řešení). Dodavatel nabízí Pokročilé řešení tehdy, pokud díky němu dokáže přispět k naplnění účelu </w:t>
      </w:r>
      <w:r w:rsidR="00E954FD" w:rsidRPr="000F5263">
        <w:rPr>
          <w:rFonts w:ascii="Calibri" w:eastAsia="Times New Roman" w:hAnsi="Calibri" w:cs="Times New Roman"/>
          <w:bCs/>
          <w:sz w:val="22"/>
          <w:lang w:eastAsia="cs-CZ"/>
        </w:rPr>
        <w:t>veřejné zakázky</w:t>
      </w:r>
      <w:r w:rsidRPr="000F5263">
        <w:rPr>
          <w:rFonts w:ascii="Calibri" w:eastAsia="Times New Roman" w:hAnsi="Calibri" w:cs="Times New Roman"/>
          <w:bCs/>
          <w:sz w:val="22"/>
          <w:lang w:eastAsia="cs-CZ"/>
        </w:rPr>
        <w:t>. Nápověda pro vyplnění dokumentu Pokročilého řešení je jeho součástí.</w:t>
      </w:r>
    </w:p>
    <w:p w14:paraId="388EB062" w14:textId="2A1CE3AC" w:rsidR="007D2767" w:rsidRPr="000F5263" w:rsidRDefault="007D2767" w:rsidP="007D2767">
      <w:pPr>
        <w:pStyle w:val="Odstavecseseznamem"/>
        <w:widowControl w:val="0"/>
        <w:overflowPunct w:val="0"/>
        <w:autoSpaceDE w:val="0"/>
        <w:spacing w:before="120" w:after="120"/>
        <w:ind w:left="567"/>
        <w:contextualSpacing w:val="0"/>
        <w:jc w:val="both"/>
        <w:outlineLvl w:val="0"/>
        <w:rPr>
          <w:rStyle w:val="Odkaznakoment"/>
        </w:rPr>
      </w:pPr>
      <w:r w:rsidRPr="000F5263">
        <w:rPr>
          <w:rFonts w:ascii="Calibri" w:hAnsi="Calibri"/>
          <w:bCs/>
          <w:sz w:val="22"/>
          <w:u w:val="single"/>
        </w:rPr>
        <w:t xml:space="preserve">Účastník není povinen v nabídce předložit vyplněný dokument Pokročilého řešení. V případě, že účastník vyplněný dokument Pokročilého řešení v nabídce </w:t>
      </w:r>
      <w:proofErr w:type="gramStart"/>
      <w:r w:rsidRPr="000F5263">
        <w:rPr>
          <w:rFonts w:ascii="Calibri" w:hAnsi="Calibri"/>
          <w:bCs/>
          <w:sz w:val="22"/>
          <w:u w:val="single"/>
        </w:rPr>
        <w:t>nepředloží</w:t>
      </w:r>
      <w:proofErr w:type="gramEnd"/>
      <w:r w:rsidRPr="000F5263">
        <w:rPr>
          <w:rFonts w:ascii="Calibri" w:hAnsi="Calibri"/>
          <w:bCs/>
          <w:sz w:val="22"/>
          <w:u w:val="single"/>
        </w:rPr>
        <w:t xml:space="preserve">, </w:t>
      </w:r>
      <w:r w:rsidR="001250CD" w:rsidRPr="000F5263">
        <w:rPr>
          <w:rFonts w:ascii="Calibri" w:hAnsi="Calibri"/>
          <w:bCs/>
          <w:sz w:val="22"/>
          <w:u w:val="single"/>
        </w:rPr>
        <w:t>obdrží jeho nabídka neutrální bodové hodnocení (tj. 6 bodů před provážením vahou kritéria)</w:t>
      </w:r>
      <w:r w:rsidRPr="000F5263">
        <w:rPr>
          <w:rFonts w:ascii="Calibri" w:hAnsi="Calibri"/>
          <w:bCs/>
          <w:sz w:val="22"/>
          <w:u w:val="single"/>
        </w:rPr>
        <w:t>.</w:t>
      </w:r>
      <w:r w:rsidRPr="000F5263">
        <w:rPr>
          <w:rStyle w:val="Odkaznakoment"/>
        </w:rPr>
        <w:t xml:space="preserve"> </w:t>
      </w:r>
    </w:p>
    <w:p w14:paraId="0E4A6D9B" w14:textId="1877F894" w:rsidR="009738C0" w:rsidRPr="000F5263" w:rsidRDefault="00907E20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bookmarkStart w:id="21" w:name="_Hlk92720580"/>
      <w:r w:rsidRPr="000F5263">
        <w:rPr>
          <w:rFonts w:asciiTheme="minorHAnsi" w:hAnsiTheme="minorHAnsi" w:cstheme="minorHAnsi"/>
          <w:b/>
          <w:bCs/>
          <w:sz w:val="22"/>
          <w:szCs w:val="22"/>
        </w:rPr>
        <w:t xml:space="preserve">Kritérium </w:t>
      </w:r>
      <w:r w:rsidR="009738C0" w:rsidRPr="000F5263">
        <w:rPr>
          <w:rFonts w:asciiTheme="minorHAnsi" w:hAnsiTheme="minorHAnsi" w:cstheme="minorHAnsi"/>
          <w:b/>
          <w:bCs/>
          <w:sz w:val="22"/>
          <w:szCs w:val="22"/>
        </w:rPr>
        <w:t>Vlastnosti a schopnosti</w:t>
      </w:r>
      <w:r w:rsidR="008E1D93" w:rsidRPr="000F526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A2820" w:rsidRPr="000F5263">
        <w:rPr>
          <w:rFonts w:asciiTheme="minorHAnsi" w:hAnsiTheme="minorHAnsi" w:cstheme="minorHAnsi"/>
          <w:b/>
          <w:bCs/>
          <w:sz w:val="22"/>
          <w:szCs w:val="22"/>
        </w:rPr>
        <w:t xml:space="preserve">Manažera akce </w:t>
      </w:r>
    </w:p>
    <w:bookmarkEnd w:id="21"/>
    <w:p w14:paraId="585B9C96" w14:textId="0C4CB741" w:rsidR="009738C0" w:rsidRPr="008E2F25" w:rsidRDefault="009738C0" w:rsidP="008E2F25">
      <w:pPr>
        <w:pStyle w:val="Odst"/>
        <w:numPr>
          <w:ilvl w:val="0"/>
          <w:numId w:val="0"/>
        </w:numPr>
        <w:spacing w:line="240" w:lineRule="auto"/>
        <w:ind w:left="567"/>
        <w:rPr>
          <w:rFonts w:ascii="Calibri" w:eastAsia="Times New Roman" w:hAnsi="Calibri" w:cs="Times New Roman"/>
          <w:bCs/>
          <w:sz w:val="22"/>
          <w:lang w:eastAsia="cs-CZ"/>
        </w:rPr>
      </w:pPr>
      <w:r w:rsidRPr="000F5263">
        <w:rPr>
          <w:rFonts w:ascii="Calibri" w:eastAsia="Times New Roman" w:hAnsi="Calibri" w:cs="Times New Roman"/>
          <w:bCs/>
          <w:sz w:val="22"/>
          <w:lang w:eastAsia="cs-CZ"/>
        </w:rPr>
        <w:lastRenderedPageBreak/>
        <w:t xml:space="preserve">V rámci kritéria Vlastnosti a schopnosti </w:t>
      </w:r>
      <w:r w:rsidR="00EA2820" w:rsidRPr="000F5263">
        <w:rPr>
          <w:rFonts w:ascii="Calibri" w:eastAsia="Times New Roman" w:hAnsi="Calibri" w:cs="Times New Roman"/>
          <w:bCs/>
          <w:sz w:val="22"/>
          <w:lang w:eastAsia="cs-CZ"/>
        </w:rPr>
        <w:t>Manažera akce</w:t>
      </w:r>
      <w:r w:rsidR="008E1D93" w:rsidRPr="000F5263">
        <w:rPr>
          <w:rFonts w:ascii="Calibri" w:hAnsi="Calibri" w:cs="Calibri"/>
          <w:color w:val="000000"/>
          <w:sz w:val="22"/>
        </w:rPr>
        <w:t xml:space="preserve"> </w:t>
      </w:r>
      <w:r w:rsidRPr="000F5263">
        <w:rPr>
          <w:rFonts w:ascii="Calibri" w:eastAsia="Times New Roman" w:hAnsi="Calibri" w:cs="Times New Roman"/>
          <w:bCs/>
          <w:sz w:val="22"/>
          <w:lang w:eastAsia="cs-CZ"/>
        </w:rPr>
        <w:t xml:space="preserve">bude </w:t>
      </w:r>
      <w:r w:rsidRPr="000F5263">
        <w:rPr>
          <w:rFonts w:ascii="Calibri" w:eastAsia="Times New Roman" w:hAnsi="Calibri" w:cs="Times New Roman"/>
          <w:bCs/>
          <w:sz w:val="22"/>
          <w:u w:val="single"/>
          <w:lang w:eastAsia="cs-CZ"/>
        </w:rPr>
        <w:t xml:space="preserve">na základě přímého rozhovoru mezi </w:t>
      </w:r>
      <w:r w:rsidR="00DA6B0F" w:rsidRPr="000F5263">
        <w:rPr>
          <w:rFonts w:ascii="Calibri" w:eastAsia="Times New Roman" w:hAnsi="Calibri" w:cs="Times New Roman"/>
          <w:bCs/>
          <w:sz w:val="22"/>
          <w:u w:val="single"/>
          <w:lang w:eastAsia="cs-CZ"/>
        </w:rPr>
        <w:t>z</w:t>
      </w:r>
      <w:r w:rsidRPr="000F5263">
        <w:rPr>
          <w:rFonts w:ascii="Calibri" w:eastAsia="Times New Roman" w:hAnsi="Calibri" w:cs="Times New Roman"/>
          <w:bCs/>
          <w:sz w:val="22"/>
          <w:u w:val="single"/>
          <w:lang w:eastAsia="cs-CZ"/>
        </w:rPr>
        <w:t xml:space="preserve">adavatelem a </w:t>
      </w:r>
      <w:r w:rsidR="00645F15" w:rsidRPr="000F5263">
        <w:rPr>
          <w:rFonts w:ascii="Calibri" w:eastAsia="Times New Roman" w:hAnsi="Calibri" w:cs="Times New Roman"/>
          <w:bCs/>
          <w:sz w:val="22"/>
          <w:u w:val="single"/>
          <w:lang w:eastAsia="cs-CZ"/>
        </w:rPr>
        <w:t>osob</w:t>
      </w:r>
      <w:r w:rsidR="00EA2F6E" w:rsidRPr="000F5263">
        <w:rPr>
          <w:rFonts w:ascii="Calibri" w:eastAsia="Times New Roman" w:hAnsi="Calibri" w:cs="Times New Roman"/>
          <w:bCs/>
          <w:sz w:val="22"/>
          <w:u w:val="single"/>
          <w:lang w:eastAsia="cs-CZ"/>
        </w:rPr>
        <w:t>u</w:t>
      </w:r>
      <w:r w:rsidR="00F55AE3" w:rsidRPr="000F5263">
        <w:rPr>
          <w:rFonts w:ascii="Calibri" w:eastAsia="Times New Roman" w:hAnsi="Calibri" w:cs="Times New Roman"/>
          <w:bCs/>
          <w:sz w:val="22"/>
          <w:u w:val="single"/>
          <w:lang w:eastAsia="cs-CZ"/>
        </w:rPr>
        <w:t>, kter</w:t>
      </w:r>
      <w:r w:rsidR="00EA2F6E" w:rsidRPr="000F5263">
        <w:rPr>
          <w:rFonts w:ascii="Calibri" w:eastAsia="Times New Roman" w:hAnsi="Calibri" w:cs="Times New Roman"/>
          <w:bCs/>
          <w:sz w:val="22"/>
          <w:u w:val="single"/>
          <w:lang w:eastAsia="cs-CZ"/>
        </w:rPr>
        <w:t>ou</w:t>
      </w:r>
      <w:r w:rsidR="00F55AE3" w:rsidRPr="000F5263">
        <w:rPr>
          <w:rFonts w:ascii="Calibri" w:eastAsia="Times New Roman" w:hAnsi="Calibri" w:cs="Times New Roman"/>
          <w:bCs/>
          <w:sz w:val="22"/>
          <w:u w:val="single"/>
          <w:lang w:eastAsia="cs-CZ"/>
        </w:rPr>
        <w:t xml:space="preserve"> dodavatel </w:t>
      </w:r>
      <w:r w:rsidR="009634AB" w:rsidRPr="000F5263">
        <w:rPr>
          <w:rFonts w:ascii="Calibri" w:eastAsia="Times New Roman" w:hAnsi="Calibri" w:cs="Times New Roman"/>
          <w:bCs/>
          <w:sz w:val="22"/>
          <w:u w:val="single"/>
          <w:lang w:eastAsia="cs-CZ"/>
        </w:rPr>
        <w:t>nabízí</w:t>
      </w:r>
      <w:r w:rsidR="009634AB" w:rsidRPr="000F5263" w:rsidDel="009634AB">
        <w:rPr>
          <w:rFonts w:ascii="Calibri" w:eastAsia="Times New Roman" w:hAnsi="Calibri" w:cs="Times New Roman"/>
          <w:bCs/>
          <w:sz w:val="22"/>
          <w:u w:val="single"/>
          <w:lang w:eastAsia="cs-CZ"/>
        </w:rPr>
        <w:t xml:space="preserve"> </w:t>
      </w:r>
      <w:r w:rsidR="00F55AE3" w:rsidRPr="000F5263">
        <w:rPr>
          <w:rFonts w:ascii="Calibri" w:eastAsia="Times New Roman" w:hAnsi="Calibri" w:cs="Times New Roman"/>
          <w:bCs/>
          <w:sz w:val="22"/>
          <w:u w:val="single"/>
          <w:lang w:eastAsia="cs-CZ"/>
        </w:rPr>
        <w:t xml:space="preserve">na pozici </w:t>
      </w:r>
      <w:r w:rsidR="00EA2820" w:rsidRPr="000F5263">
        <w:rPr>
          <w:rFonts w:ascii="Calibri" w:eastAsia="Times New Roman" w:hAnsi="Calibri" w:cs="Times New Roman"/>
          <w:bCs/>
          <w:sz w:val="22"/>
          <w:u w:val="single"/>
          <w:lang w:eastAsia="cs-CZ"/>
        </w:rPr>
        <w:t>Manažera akce</w:t>
      </w:r>
      <w:r w:rsidR="008E1D93" w:rsidRPr="000F5263">
        <w:rPr>
          <w:rFonts w:ascii="Calibri" w:hAnsi="Calibri" w:cs="Calibri"/>
          <w:color w:val="000000"/>
          <w:sz w:val="22"/>
        </w:rPr>
        <w:t xml:space="preserve"> </w:t>
      </w:r>
      <w:r w:rsidRPr="000F5263">
        <w:rPr>
          <w:rFonts w:ascii="Calibri" w:eastAsia="Times New Roman" w:hAnsi="Calibri" w:cs="Times New Roman"/>
          <w:bCs/>
          <w:sz w:val="22"/>
          <w:lang w:eastAsia="cs-CZ"/>
        </w:rPr>
        <w:t xml:space="preserve">potvrzeno, zda má </w:t>
      </w:r>
      <w:r w:rsidR="00645F15" w:rsidRPr="000F5263">
        <w:rPr>
          <w:rFonts w:ascii="Calibri" w:eastAsia="Times New Roman" w:hAnsi="Calibri" w:cs="Times New Roman"/>
          <w:bCs/>
          <w:sz w:val="22"/>
          <w:lang w:eastAsia="cs-CZ"/>
        </w:rPr>
        <w:t xml:space="preserve">tato osoba </w:t>
      </w:r>
      <w:r w:rsidRPr="000F5263">
        <w:rPr>
          <w:rFonts w:ascii="Calibri" w:eastAsia="Times New Roman" w:hAnsi="Calibri" w:cs="Times New Roman"/>
          <w:bCs/>
          <w:sz w:val="22"/>
          <w:lang w:eastAsia="cs-CZ"/>
        </w:rPr>
        <w:t>základní předpoklady a individuální vlastnosti a schopnosti uvedené v kontrolním</w:t>
      </w:r>
      <w:r w:rsidRPr="008E2F25">
        <w:rPr>
          <w:rFonts w:ascii="Calibri" w:eastAsia="Times New Roman" w:hAnsi="Calibri" w:cs="Times New Roman"/>
          <w:bCs/>
          <w:sz w:val="22"/>
          <w:lang w:eastAsia="cs-CZ"/>
        </w:rPr>
        <w:t xml:space="preserve"> listu Vlastností a schopností </w:t>
      </w:r>
      <w:r w:rsidR="00EA2820">
        <w:rPr>
          <w:rFonts w:ascii="Calibri" w:eastAsia="Times New Roman" w:hAnsi="Calibri" w:cs="Times New Roman"/>
          <w:bCs/>
          <w:sz w:val="22"/>
          <w:lang w:eastAsia="cs-CZ"/>
        </w:rPr>
        <w:t>Manažera akce</w:t>
      </w:r>
      <w:r w:rsidR="008E1D93">
        <w:rPr>
          <w:rFonts w:ascii="Calibri" w:eastAsia="Times New Roman" w:hAnsi="Calibri" w:cs="Times New Roman"/>
          <w:bCs/>
          <w:sz w:val="22"/>
          <w:lang w:eastAsia="cs-CZ"/>
        </w:rPr>
        <w:t xml:space="preserve"> </w:t>
      </w:r>
      <w:r w:rsidR="007955ED" w:rsidRPr="00535D41">
        <w:rPr>
          <w:rFonts w:ascii="Calibri" w:hAnsi="Calibri" w:cs="Times New Roman"/>
          <w:bCs/>
          <w:sz w:val="22"/>
        </w:rPr>
        <w:t xml:space="preserve">(příloha č. </w:t>
      </w:r>
      <w:r w:rsidR="007D2E42">
        <w:rPr>
          <w:rFonts w:ascii="Calibri" w:hAnsi="Calibri" w:cs="Times New Roman"/>
          <w:bCs/>
          <w:sz w:val="22"/>
        </w:rPr>
        <w:t>8</w:t>
      </w:r>
      <w:r w:rsidR="007955ED" w:rsidRPr="00535D41">
        <w:rPr>
          <w:rFonts w:ascii="Calibri" w:hAnsi="Calibri" w:cs="Times New Roman"/>
          <w:bCs/>
          <w:sz w:val="22"/>
        </w:rPr>
        <w:t xml:space="preserve"> zadávací dokumentace)</w:t>
      </w:r>
      <w:r w:rsidRPr="008E2F25">
        <w:rPr>
          <w:rFonts w:ascii="Calibri" w:eastAsia="Times New Roman" w:hAnsi="Calibri" w:cs="Times New Roman"/>
          <w:bCs/>
          <w:sz w:val="22"/>
          <w:lang w:eastAsia="cs-CZ"/>
        </w:rPr>
        <w:t xml:space="preserve">. </w:t>
      </w:r>
      <w:r w:rsidR="00645F15">
        <w:rPr>
          <w:rFonts w:ascii="Calibri" w:eastAsia="Times New Roman" w:hAnsi="Calibri" w:cs="Times New Roman"/>
          <w:bCs/>
          <w:sz w:val="22"/>
          <w:lang w:eastAsia="cs-CZ"/>
        </w:rPr>
        <w:t>Rozhovory budou vedeny s</w:t>
      </w:r>
      <w:r w:rsidR="009634AB">
        <w:rPr>
          <w:rFonts w:ascii="Calibri" w:eastAsia="Times New Roman" w:hAnsi="Calibri" w:cs="Times New Roman"/>
          <w:bCs/>
          <w:sz w:val="22"/>
          <w:lang w:eastAsia="cs-CZ"/>
        </w:rPr>
        <w:t> </w:t>
      </w:r>
      <w:r w:rsidR="00645F15">
        <w:rPr>
          <w:rFonts w:ascii="Calibri" w:eastAsia="Times New Roman" w:hAnsi="Calibri" w:cs="Times New Roman"/>
          <w:bCs/>
          <w:sz w:val="22"/>
          <w:lang w:eastAsia="cs-CZ"/>
        </w:rPr>
        <w:t>osob</w:t>
      </w:r>
      <w:r w:rsidR="00F601DC">
        <w:rPr>
          <w:rFonts w:ascii="Calibri" w:eastAsia="Times New Roman" w:hAnsi="Calibri" w:cs="Times New Roman"/>
          <w:bCs/>
          <w:sz w:val="22"/>
          <w:lang w:eastAsia="cs-CZ"/>
        </w:rPr>
        <w:t>ou</w:t>
      </w:r>
      <w:r w:rsidR="009634AB">
        <w:rPr>
          <w:rFonts w:ascii="Calibri" w:eastAsia="Times New Roman" w:hAnsi="Calibri" w:cs="Times New Roman"/>
          <w:bCs/>
          <w:sz w:val="22"/>
          <w:lang w:eastAsia="cs-CZ"/>
        </w:rPr>
        <w:t>,</w:t>
      </w:r>
      <w:r w:rsidR="009634AB" w:rsidRPr="009634AB">
        <w:rPr>
          <w:rFonts w:ascii="Calibri" w:eastAsia="Times New Roman" w:hAnsi="Calibri" w:cs="Times New Roman"/>
          <w:bCs/>
          <w:sz w:val="22"/>
          <w:lang w:eastAsia="cs-CZ"/>
        </w:rPr>
        <w:t xml:space="preserve"> </w:t>
      </w:r>
      <w:r w:rsidR="009634AB">
        <w:rPr>
          <w:rFonts w:ascii="Calibri" w:eastAsia="Times New Roman" w:hAnsi="Calibri" w:cs="Times New Roman"/>
          <w:bCs/>
          <w:sz w:val="22"/>
          <w:lang w:eastAsia="cs-CZ"/>
        </w:rPr>
        <w:t>kter</w:t>
      </w:r>
      <w:r w:rsidR="00F601DC">
        <w:rPr>
          <w:rFonts w:ascii="Calibri" w:eastAsia="Times New Roman" w:hAnsi="Calibri" w:cs="Times New Roman"/>
          <w:bCs/>
          <w:sz w:val="22"/>
          <w:lang w:eastAsia="cs-CZ"/>
        </w:rPr>
        <w:t>ou</w:t>
      </w:r>
      <w:r w:rsidR="009634AB">
        <w:rPr>
          <w:rFonts w:ascii="Calibri" w:eastAsia="Times New Roman" w:hAnsi="Calibri" w:cs="Times New Roman"/>
          <w:bCs/>
          <w:sz w:val="22"/>
          <w:lang w:eastAsia="cs-CZ"/>
        </w:rPr>
        <w:t xml:space="preserve"> účastník prokázal splnění technické kvalifikace stanovené pro pozici</w:t>
      </w:r>
      <w:r w:rsidR="00050CF2">
        <w:rPr>
          <w:rFonts w:ascii="Calibri" w:eastAsia="Times New Roman" w:hAnsi="Calibri" w:cs="Times New Roman"/>
          <w:bCs/>
          <w:sz w:val="22"/>
          <w:lang w:eastAsia="cs-CZ"/>
        </w:rPr>
        <w:t xml:space="preserve"> </w:t>
      </w:r>
      <w:r w:rsidR="000A4DB8">
        <w:rPr>
          <w:rFonts w:ascii="Calibri" w:eastAsia="Times New Roman" w:hAnsi="Calibri" w:cs="Times New Roman"/>
          <w:bCs/>
          <w:sz w:val="22"/>
          <w:lang w:eastAsia="cs-CZ"/>
        </w:rPr>
        <w:t>Manažera akce</w:t>
      </w:r>
      <w:r w:rsidR="009634AB">
        <w:rPr>
          <w:rFonts w:ascii="Calibri" w:eastAsia="Times New Roman" w:hAnsi="Calibri" w:cs="Times New Roman"/>
          <w:bCs/>
          <w:sz w:val="22"/>
          <w:lang w:eastAsia="cs-CZ"/>
        </w:rPr>
        <w:t>.</w:t>
      </w:r>
    </w:p>
    <w:p w14:paraId="4D93190F" w14:textId="1E8CFAEA" w:rsidR="009738C0" w:rsidRPr="008E2F25" w:rsidRDefault="009738C0" w:rsidP="008E2F25">
      <w:pPr>
        <w:pStyle w:val="Odst"/>
        <w:numPr>
          <w:ilvl w:val="0"/>
          <w:numId w:val="0"/>
        </w:numPr>
        <w:spacing w:line="240" w:lineRule="auto"/>
        <w:ind w:left="567"/>
        <w:rPr>
          <w:rFonts w:ascii="Calibri" w:eastAsia="Times New Roman" w:hAnsi="Calibri" w:cs="Times New Roman"/>
          <w:bCs/>
          <w:sz w:val="22"/>
          <w:lang w:eastAsia="cs-CZ"/>
        </w:rPr>
      </w:pPr>
      <w:r w:rsidRPr="008E2F25">
        <w:rPr>
          <w:rFonts w:ascii="Calibri" w:eastAsia="Times New Roman" w:hAnsi="Calibri" w:cs="Times New Roman"/>
          <w:bCs/>
          <w:sz w:val="22"/>
          <w:lang w:eastAsia="cs-CZ"/>
        </w:rPr>
        <w:t xml:space="preserve">Rozhovoru nebude za dodavatele přítomna žádná jiná osoba než </w:t>
      </w:r>
      <w:r w:rsidR="000A4DB8">
        <w:rPr>
          <w:rFonts w:ascii="Calibri" w:eastAsia="Times New Roman" w:hAnsi="Calibri" w:cs="Times New Roman"/>
          <w:bCs/>
          <w:sz w:val="22"/>
          <w:lang w:eastAsia="cs-CZ"/>
        </w:rPr>
        <w:t>Manažer akce</w:t>
      </w:r>
      <w:r w:rsidRPr="008E2F25">
        <w:rPr>
          <w:rFonts w:ascii="Calibri" w:eastAsia="Times New Roman" w:hAnsi="Calibri" w:cs="Times New Roman"/>
          <w:bCs/>
          <w:sz w:val="22"/>
          <w:lang w:eastAsia="cs-CZ"/>
        </w:rPr>
        <w:t xml:space="preserve">. </w:t>
      </w:r>
    </w:p>
    <w:p w14:paraId="1F3523E0" w14:textId="2C50636B" w:rsidR="009738C0" w:rsidRPr="00645F15" w:rsidRDefault="009738C0" w:rsidP="008E2F25">
      <w:pPr>
        <w:pStyle w:val="Odst"/>
        <w:numPr>
          <w:ilvl w:val="0"/>
          <w:numId w:val="0"/>
        </w:numPr>
        <w:spacing w:line="240" w:lineRule="auto"/>
        <w:ind w:left="567"/>
        <w:rPr>
          <w:rFonts w:ascii="Calibri" w:eastAsia="Times New Roman" w:hAnsi="Calibri" w:cs="Times New Roman"/>
          <w:bCs/>
          <w:sz w:val="22"/>
          <w:u w:val="single"/>
          <w:lang w:eastAsia="cs-CZ"/>
        </w:rPr>
      </w:pPr>
      <w:r w:rsidRPr="008E2F25">
        <w:rPr>
          <w:rFonts w:ascii="Calibri" w:eastAsia="Times New Roman" w:hAnsi="Calibri" w:cs="Times New Roman"/>
          <w:bCs/>
          <w:sz w:val="22"/>
          <w:lang w:eastAsia="cs-CZ"/>
        </w:rPr>
        <w:t xml:space="preserve">Osoba, kterou dodavatel </w:t>
      </w:r>
      <w:r w:rsidR="00ED7429">
        <w:rPr>
          <w:rFonts w:ascii="Calibri" w:eastAsia="Times New Roman" w:hAnsi="Calibri" w:cs="Times New Roman"/>
          <w:bCs/>
          <w:sz w:val="22"/>
          <w:lang w:eastAsia="cs-CZ"/>
        </w:rPr>
        <w:t xml:space="preserve">nabízí </w:t>
      </w:r>
      <w:r w:rsidRPr="008E2F25">
        <w:rPr>
          <w:rFonts w:ascii="Calibri" w:eastAsia="Times New Roman" w:hAnsi="Calibri" w:cs="Times New Roman"/>
          <w:bCs/>
          <w:sz w:val="22"/>
          <w:lang w:eastAsia="cs-CZ"/>
        </w:rPr>
        <w:t>na pozici</w:t>
      </w:r>
      <w:r w:rsidR="00050CF2">
        <w:rPr>
          <w:rFonts w:ascii="Calibri" w:eastAsia="Times New Roman" w:hAnsi="Calibri" w:cs="Times New Roman"/>
          <w:bCs/>
          <w:sz w:val="22"/>
          <w:lang w:eastAsia="cs-CZ"/>
        </w:rPr>
        <w:t xml:space="preserve"> </w:t>
      </w:r>
      <w:r w:rsidR="000A4DB8">
        <w:rPr>
          <w:rFonts w:ascii="Calibri" w:eastAsia="Times New Roman" w:hAnsi="Calibri" w:cs="Times New Roman"/>
          <w:bCs/>
          <w:sz w:val="22"/>
          <w:lang w:eastAsia="cs-CZ"/>
        </w:rPr>
        <w:t>Manažera akce</w:t>
      </w:r>
      <w:r w:rsidRPr="008E2F25">
        <w:rPr>
          <w:rFonts w:ascii="Calibri" w:eastAsia="Times New Roman" w:hAnsi="Calibri" w:cs="Times New Roman"/>
          <w:bCs/>
          <w:sz w:val="22"/>
          <w:lang w:eastAsia="cs-CZ"/>
        </w:rPr>
        <w:t xml:space="preserve">, může být z účasti na rozhovoru včas omluvena. V takovém případě </w:t>
      </w:r>
      <w:r w:rsidR="00146917">
        <w:rPr>
          <w:rFonts w:ascii="Calibri" w:eastAsia="Times New Roman" w:hAnsi="Calibri" w:cs="Times New Roman"/>
          <w:bCs/>
          <w:sz w:val="22"/>
          <w:lang w:eastAsia="cs-CZ"/>
        </w:rPr>
        <w:t>z</w:t>
      </w:r>
      <w:r w:rsidRPr="008E2F25">
        <w:rPr>
          <w:rFonts w:ascii="Calibri" w:eastAsia="Times New Roman" w:hAnsi="Calibri" w:cs="Times New Roman"/>
          <w:bCs/>
          <w:sz w:val="22"/>
          <w:lang w:eastAsia="cs-CZ"/>
        </w:rPr>
        <w:t xml:space="preserve">adavatel v době, kterou pro rozhovory v harmonogramu </w:t>
      </w:r>
      <w:r w:rsidR="00146917">
        <w:rPr>
          <w:rFonts w:ascii="Calibri" w:eastAsia="Times New Roman" w:hAnsi="Calibri" w:cs="Times New Roman"/>
          <w:bCs/>
          <w:sz w:val="22"/>
          <w:lang w:eastAsia="cs-CZ"/>
        </w:rPr>
        <w:t>zadávac</w:t>
      </w:r>
      <w:r w:rsidRPr="008E2F25">
        <w:rPr>
          <w:rFonts w:ascii="Calibri" w:eastAsia="Times New Roman" w:hAnsi="Calibri" w:cs="Times New Roman"/>
          <w:bCs/>
          <w:sz w:val="22"/>
          <w:lang w:eastAsia="cs-CZ"/>
        </w:rPr>
        <w:t>í</w:t>
      </w:r>
      <w:r w:rsidR="00146917">
        <w:rPr>
          <w:rFonts w:ascii="Calibri" w:eastAsia="Times New Roman" w:hAnsi="Calibri" w:cs="Times New Roman"/>
          <w:bCs/>
          <w:sz w:val="22"/>
          <w:lang w:eastAsia="cs-CZ"/>
        </w:rPr>
        <w:t>ho ří</w:t>
      </w:r>
      <w:r w:rsidRPr="008E2F25">
        <w:rPr>
          <w:rFonts w:ascii="Calibri" w:eastAsia="Times New Roman" w:hAnsi="Calibri" w:cs="Times New Roman"/>
          <w:bCs/>
          <w:sz w:val="22"/>
          <w:lang w:eastAsia="cs-CZ"/>
        </w:rPr>
        <w:t xml:space="preserve">zení vymezil (pokud je to ještě možné), nabídne dodavateli jiný termín. </w:t>
      </w:r>
      <w:r w:rsidRPr="00645F15">
        <w:rPr>
          <w:rFonts w:ascii="Calibri" w:eastAsia="Times New Roman" w:hAnsi="Calibri" w:cs="Times New Roman"/>
          <w:bCs/>
          <w:sz w:val="22"/>
          <w:u w:val="single"/>
          <w:lang w:eastAsia="cs-CZ"/>
        </w:rPr>
        <w:t xml:space="preserve">Pokud se </w:t>
      </w:r>
      <w:r w:rsidR="00E11A65" w:rsidRPr="00645F15">
        <w:rPr>
          <w:rFonts w:ascii="Calibri" w:eastAsia="Times New Roman" w:hAnsi="Calibri" w:cs="Times New Roman"/>
          <w:bCs/>
          <w:sz w:val="22"/>
          <w:u w:val="single"/>
          <w:lang w:eastAsia="cs-CZ"/>
        </w:rPr>
        <w:t xml:space="preserve">některý </w:t>
      </w:r>
      <w:r w:rsidR="000A4DB8">
        <w:rPr>
          <w:rFonts w:ascii="Calibri" w:hAnsi="Calibri" w:cs="Calibri"/>
          <w:color w:val="000000"/>
          <w:sz w:val="22"/>
        </w:rPr>
        <w:t>Manažer akce</w:t>
      </w:r>
      <w:r w:rsidR="003A2B12">
        <w:rPr>
          <w:rFonts w:ascii="Calibri" w:hAnsi="Calibri" w:cs="Calibri"/>
          <w:color w:val="000000"/>
          <w:sz w:val="22"/>
        </w:rPr>
        <w:t xml:space="preserve"> </w:t>
      </w:r>
      <w:r w:rsidRPr="00645F15">
        <w:rPr>
          <w:rFonts w:ascii="Calibri" w:eastAsia="Times New Roman" w:hAnsi="Calibri" w:cs="Times New Roman"/>
          <w:bCs/>
          <w:sz w:val="22"/>
          <w:u w:val="single"/>
          <w:lang w:eastAsia="cs-CZ"/>
        </w:rPr>
        <w:t xml:space="preserve">k rozhovoru nedostaví ani v náhradním termínu, nebude nabídka účastníka v tomto kritériu hodnocena a automaticky </w:t>
      </w:r>
      <w:proofErr w:type="gramStart"/>
      <w:r w:rsidRPr="00645F15">
        <w:rPr>
          <w:rFonts w:ascii="Calibri" w:eastAsia="Times New Roman" w:hAnsi="Calibri" w:cs="Times New Roman"/>
          <w:bCs/>
          <w:sz w:val="22"/>
          <w:u w:val="single"/>
          <w:lang w:eastAsia="cs-CZ"/>
        </w:rPr>
        <w:t>obdrží</w:t>
      </w:r>
      <w:proofErr w:type="gramEnd"/>
      <w:r w:rsidRPr="00645F15">
        <w:rPr>
          <w:rFonts w:ascii="Calibri" w:eastAsia="Times New Roman" w:hAnsi="Calibri" w:cs="Times New Roman"/>
          <w:bCs/>
          <w:sz w:val="22"/>
          <w:u w:val="single"/>
          <w:lang w:eastAsia="cs-CZ"/>
        </w:rPr>
        <w:t xml:space="preserve"> 0 bodů. </w:t>
      </w:r>
    </w:p>
    <w:p w14:paraId="54D293BC" w14:textId="1E7F7A03" w:rsidR="00867BDD" w:rsidRDefault="009738C0" w:rsidP="00887B13">
      <w:pPr>
        <w:pStyle w:val="Odst"/>
        <w:numPr>
          <w:ilvl w:val="0"/>
          <w:numId w:val="0"/>
        </w:numPr>
        <w:spacing w:line="240" w:lineRule="auto"/>
        <w:ind w:left="567"/>
        <w:rPr>
          <w:rFonts w:ascii="Calibri" w:eastAsia="Times New Roman" w:hAnsi="Calibri" w:cs="Times New Roman"/>
          <w:bCs/>
          <w:sz w:val="22"/>
          <w:lang w:eastAsia="cs-CZ"/>
        </w:rPr>
      </w:pPr>
      <w:r w:rsidRPr="00887B13">
        <w:rPr>
          <w:rFonts w:ascii="Calibri" w:eastAsia="Times New Roman" w:hAnsi="Calibri" w:cs="Times New Roman"/>
          <w:bCs/>
          <w:sz w:val="22"/>
          <w:lang w:eastAsia="cs-CZ"/>
        </w:rPr>
        <w:t xml:space="preserve">Otázky budou pro všechny </w:t>
      </w:r>
      <w:r w:rsidR="00BB7CBC">
        <w:rPr>
          <w:rFonts w:ascii="Calibri" w:eastAsia="Times New Roman" w:hAnsi="Calibri" w:cs="Times New Roman"/>
          <w:bCs/>
          <w:sz w:val="22"/>
          <w:lang w:eastAsia="cs-CZ"/>
        </w:rPr>
        <w:t xml:space="preserve">Projektové manažery </w:t>
      </w:r>
      <w:r w:rsidR="00E11A65" w:rsidRPr="00E11A65">
        <w:rPr>
          <w:rFonts w:ascii="Calibri" w:eastAsia="Times New Roman" w:hAnsi="Calibri" w:cs="Times New Roman"/>
          <w:bCs/>
          <w:sz w:val="22"/>
          <w:lang w:eastAsia="cs-CZ"/>
        </w:rPr>
        <w:t xml:space="preserve">BIM </w:t>
      </w:r>
      <w:r w:rsidRPr="00887B13">
        <w:rPr>
          <w:rFonts w:ascii="Calibri" w:eastAsia="Times New Roman" w:hAnsi="Calibri" w:cs="Times New Roman"/>
          <w:bCs/>
          <w:sz w:val="22"/>
          <w:lang w:eastAsia="cs-CZ"/>
        </w:rPr>
        <w:t xml:space="preserve">stejné a budou pokládány </w:t>
      </w:r>
      <w:r w:rsidRPr="00B11DF1">
        <w:rPr>
          <w:rFonts w:ascii="Calibri" w:eastAsia="Times New Roman" w:hAnsi="Calibri" w:cs="Times New Roman"/>
          <w:bCs/>
          <w:sz w:val="22"/>
          <w:u w:val="single"/>
          <w:lang w:eastAsia="cs-CZ"/>
        </w:rPr>
        <w:t>z následujících okruhů</w:t>
      </w:r>
      <w:r w:rsidRPr="00887B13">
        <w:rPr>
          <w:rFonts w:ascii="Calibri" w:eastAsia="Times New Roman" w:hAnsi="Calibri" w:cs="Times New Roman"/>
          <w:bCs/>
          <w:sz w:val="22"/>
          <w:lang w:eastAsia="cs-CZ"/>
        </w:rPr>
        <w:t>:</w:t>
      </w:r>
    </w:p>
    <w:p w14:paraId="3B204C06" w14:textId="3A98A424" w:rsidR="00A83754" w:rsidRDefault="005D2834" w:rsidP="00C37509">
      <w:pPr>
        <w:pStyle w:val="Odst"/>
        <w:numPr>
          <w:ilvl w:val="0"/>
          <w:numId w:val="17"/>
        </w:numPr>
        <w:spacing w:after="0"/>
        <w:rPr>
          <w:rFonts w:ascii="Calibri" w:eastAsia="Times New Roman" w:hAnsi="Calibri" w:cs="Times New Roman"/>
          <w:bCs/>
          <w:sz w:val="22"/>
          <w:lang w:eastAsia="cs-CZ"/>
        </w:rPr>
      </w:pPr>
      <w:r>
        <w:rPr>
          <w:rFonts w:ascii="Calibri" w:eastAsia="Times New Roman" w:hAnsi="Calibri" w:cs="Times New Roman"/>
          <w:bCs/>
          <w:sz w:val="22"/>
          <w:lang w:eastAsia="cs-CZ"/>
        </w:rPr>
        <w:t>Z</w:t>
      </w:r>
      <w:r w:rsidR="005B343F">
        <w:rPr>
          <w:rFonts w:ascii="Calibri" w:eastAsia="Times New Roman" w:hAnsi="Calibri" w:cs="Times New Roman"/>
          <w:bCs/>
          <w:sz w:val="22"/>
          <w:lang w:eastAsia="cs-CZ"/>
        </w:rPr>
        <w:t>ákladní popis postupu plnění veřejné zakázky</w:t>
      </w:r>
      <w:r w:rsidR="00256993">
        <w:rPr>
          <w:rFonts w:ascii="Calibri" w:eastAsia="Times New Roman" w:hAnsi="Calibri" w:cs="Times New Roman"/>
          <w:bCs/>
          <w:sz w:val="22"/>
          <w:lang w:eastAsia="cs-CZ"/>
        </w:rPr>
        <w:t>,</w:t>
      </w:r>
      <w:r w:rsidR="00D551F2">
        <w:rPr>
          <w:rFonts w:ascii="Calibri" w:eastAsia="Times New Roman" w:hAnsi="Calibri" w:cs="Times New Roman"/>
          <w:bCs/>
          <w:sz w:val="22"/>
          <w:lang w:eastAsia="cs-CZ"/>
        </w:rPr>
        <w:t xml:space="preserve"> včetně popisu postupu v zadavatelem předestřených modelových situacích</w:t>
      </w:r>
      <w:r w:rsidR="006A3BAB">
        <w:rPr>
          <w:rFonts w:ascii="Calibri" w:eastAsia="Times New Roman" w:hAnsi="Calibri" w:cs="Times New Roman"/>
          <w:bCs/>
          <w:sz w:val="22"/>
          <w:lang w:eastAsia="cs-CZ"/>
        </w:rPr>
        <w:t>, které mohou nastat při plnění předmětu veřejné zakázky</w:t>
      </w:r>
      <w:r w:rsidR="0089585D">
        <w:rPr>
          <w:rFonts w:ascii="Calibri" w:eastAsia="Times New Roman" w:hAnsi="Calibri" w:cs="Times New Roman"/>
          <w:bCs/>
          <w:sz w:val="22"/>
          <w:lang w:eastAsia="cs-CZ"/>
        </w:rPr>
        <w:t>;</w:t>
      </w:r>
      <w:r w:rsidR="00050CF2">
        <w:rPr>
          <w:rFonts w:ascii="Calibri" w:eastAsia="Times New Roman" w:hAnsi="Calibri" w:cs="Times New Roman"/>
          <w:bCs/>
          <w:sz w:val="22"/>
          <w:lang w:eastAsia="cs-CZ"/>
        </w:rPr>
        <w:t xml:space="preserve"> </w:t>
      </w:r>
      <w:r>
        <w:rPr>
          <w:rFonts w:ascii="Calibri" w:eastAsia="Times New Roman" w:hAnsi="Calibri" w:cs="Times New Roman"/>
          <w:bCs/>
          <w:sz w:val="22"/>
          <w:lang w:eastAsia="cs-CZ"/>
        </w:rPr>
        <w:t>M</w:t>
      </w:r>
      <w:r w:rsidR="00A83754" w:rsidRPr="00A83754">
        <w:rPr>
          <w:rFonts w:ascii="Calibri" w:eastAsia="Times New Roman" w:hAnsi="Calibri" w:cs="Times New Roman"/>
          <w:bCs/>
          <w:sz w:val="22"/>
          <w:lang w:eastAsia="cs-CZ"/>
        </w:rPr>
        <w:t xml:space="preserve">otivace </w:t>
      </w:r>
      <w:r w:rsidR="005469AD">
        <w:rPr>
          <w:rFonts w:ascii="Calibri" w:eastAsia="Times New Roman" w:hAnsi="Calibri" w:cs="Times New Roman"/>
          <w:bCs/>
          <w:sz w:val="22"/>
          <w:lang w:eastAsia="cs-CZ"/>
        </w:rPr>
        <w:t>Manažera akce</w:t>
      </w:r>
      <w:r w:rsidR="00685851">
        <w:rPr>
          <w:rFonts w:ascii="Calibri" w:hAnsi="Calibri" w:cs="Calibri"/>
          <w:color w:val="000000"/>
          <w:sz w:val="22"/>
        </w:rPr>
        <w:t xml:space="preserve"> </w:t>
      </w:r>
      <w:r w:rsidR="00A83754" w:rsidRPr="00A83754">
        <w:rPr>
          <w:rFonts w:ascii="Calibri" w:eastAsia="Times New Roman" w:hAnsi="Calibri" w:cs="Times New Roman"/>
          <w:bCs/>
          <w:sz w:val="22"/>
          <w:lang w:eastAsia="cs-CZ"/>
        </w:rPr>
        <w:t xml:space="preserve">ve vztahu k předmětu </w:t>
      </w:r>
      <w:r w:rsidR="002E1CA4">
        <w:rPr>
          <w:rFonts w:ascii="Calibri" w:eastAsia="Times New Roman" w:hAnsi="Calibri" w:cs="Times New Roman"/>
          <w:bCs/>
          <w:sz w:val="22"/>
          <w:lang w:eastAsia="cs-CZ"/>
        </w:rPr>
        <w:t xml:space="preserve">veřejné zakázky </w:t>
      </w:r>
      <w:r w:rsidR="00256993">
        <w:rPr>
          <w:rFonts w:ascii="Calibri" w:eastAsia="Times New Roman" w:hAnsi="Calibri" w:cs="Times New Roman"/>
          <w:bCs/>
          <w:sz w:val="22"/>
          <w:lang w:eastAsia="cs-CZ"/>
        </w:rPr>
        <w:t xml:space="preserve">a </w:t>
      </w:r>
      <w:r w:rsidR="00256993" w:rsidRPr="00A83754">
        <w:rPr>
          <w:rFonts w:ascii="Calibri" w:eastAsia="Times New Roman" w:hAnsi="Calibri" w:cs="Times New Roman"/>
          <w:bCs/>
          <w:sz w:val="22"/>
          <w:lang w:eastAsia="cs-CZ"/>
        </w:rPr>
        <w:t xml:space="preserve">vnímání osobní odpovědnosti </w:t>
      </w:r>
      <w:r w:rsidR="005469AD">
        <w:rPr>
          <w:rFonts w:ascii="Calibri" w:eastAsia="Times New Roman" w:hAnsi="Calibri" w:cs="Times New Roman"/>
          <w:bCs/>
          <w:sz w:val="22"/>
          <w:lang w:eastAsia="cs-CZ"/>
        </w:rPr>
        <w:t>Manažera akce</w:t>
      </w:r>
      <w:r w:rsidR="003A2B12">
        <w:rPr>
          <w:rFonts w:ascii="Calibri" w:eastAsia="Times New Roman" w:hAnsi="Calibri" w:cs="Times New Roman"/>
          <w:bCs/>
          <w:sz w:val="22"/>
          <w:lang w:eastAsia="cs-CZ"/>
        </w:rPr>
        <w:t xml:space="preserve"> </w:t>
      </w:r>
      <w:r w:rsidR="00256993" w:rsidRPr="00A83754">
        <w:rPr>
          <w:rFonts w:ascii="Calibri" w:eastAsia="Times New Roman" w:hAnsi="Calibri" w:cs="Times New Roman"/>
          <w:bCs/>
          <w:sz w:val="22"/>
          <w:lang w:eastAsia="cs-CZ"/>
        </w:rPr>
        <w:t xml:space="preserve">za plnění </w:t>
      </w:r>
      <w:r w:rsidR="00256993">
        <w:rPr>
          <w:rFonts w:ascii="Calibri" w:eastAsia="Times New Roman" w:hAnsi="Calibri" w:cs="Times New Roman"/>
          <w:bCs/>
          <w:sz w:val="22"/>
          <w:lang w:eastAsia="cs-CZ"/>
        </w:rPr>
        <w:t xml:space="preserve">předmětu </w:t>
      </w:r>
      <w:r w:rsidR="002E1CA4">
        <w:rPr>
          <w:rFonts w:ascii="Calibri" w:eastAsia="Times New Roman" w:hAnsi="Calibri" w:cs="Times New Roman"/>
          <w:bCs/>
          <w:sz w:val="22"/>
          <w:lang w:eastAsia="cs-CZ"/>
        </w:rPr>
        <w:t>veřejné zakázky</w:t>
      </w:r>
      <w:r w:rsidR="00256993" w:rsidRPr="00A83754">
        <w:rPr>
          <w:rFonts w:ascii="Calibri" w:eastAsia="Times New Roman" w:hAnsi="Calibri" w:cs="Times New Roman"/>
          <w:bCs/>
          <w:sz w:val="22"/>
          <w:lang w:eastAsia="cs-CZ"/>
        </w:rPr>
        <w:t xml:space="preserve"> a jeho schopnost plnění ovlivnit</w:t>
      </w:r>
      <w:r w:rsidR="00A83754" w:rsidRPr="00A83754">
        <w:rPr>
          <w:rFonts w:ascii="Calibri" w:eastAsia="Times New Roman" w:hAnsi="Calibri" w:cs="Times New Roman"/>
          <w:bCs/>
          <w:sz w:val="22"/>
          <w:lang w:eastAsia="cs-CZ"/>
        </w:rPr>
        <w:t xml:space="preserve">, jeho vytíženost a povinnosti ve vztahu k příp. dalším zakázkám po dobu plnění </w:t>
      </w:r>
      <w:r w:rsidR="00AE1D67">
        <w:rPr>
          <w:rFonts w:ascii="Calibri" w:eastAsia="Times New Roman" w:hAnsi="Calibri" w:cs="Times New Roman"/>
          <w:bCs/>
          <w:sz w:val="22"/>
          <w:lang w:eastAsia="cs-CZ"/>
        </w:rPr>
        <w:t>předmětu</w:t>
      </w:r>
      <w:r w:rsidR="00BD7DA8">
        <w:rPr>
          <w:rFonts w:ascii="Calibri" w:eastAsia="Times New Roman" w:hAnsi="Calibri" w:cs="Times New Roman"/>
          <w:bCs/>
          <w:sz w:val="22"/>
          <w:lang w:eastAsia="cs-CZ"/>
        </w:rPr>
        <w:t xml:space="preserve"> </w:t>
      </w:r>
      <w:r w:rsidR="007A5AB1">
        <w:rPr>
          <w:rFonts w:ascii="Calibri" w:eastAsia="Times New Roman" w:hAnsi="Calibri" w:cs="Times New Roman"/>
          <w:bCs/>
          <w:sz w:val="22"/>
          <w:lang w:eastAsia="cs-CZ"/>
        </w:rPr>
        <w:t>veřejné zakázky</w:t>
      </w:r>
      <w:r w:rsidR="00A83754" w:rsidRPr="00A83754">
        <w:rPr>
          <w:rFonts w:ascii="Calibri" w:eastAsia="Times New Roman" w:hAnsi="Calibri" w:cs="Times New Roman"/>
          <w:bCs/>
          <w:sz w:val="22"/>
          <w:lang w:eastAsia="cs-CZ"/>
        </w:rPr>
        <w:t>;</w:t>
      </w:r>
    </w:p>
    <w:p w14:paraId="58F6A746" w14:textId="0CDDD192" w:rsidR="0089585D" w:rsidRDefault="005D2834" w:rsidP="00C37509">
      <w:pPr>
        <w:pStyle w:val="Odst"/>
        <w:numPr>
          <w:ilvl w:val="0"/>
          <w:numId w:val="17"/>
        </w:numPr>
        <w:spacing w:after="0"/>
        <w:rPr>
          <w:rFonts w:ascii="Calibri" w:eastAsia="Times New Roman" w:hAnsi="Calibri" w:cs="Times New Roman"/>
          <w:bCs/>
          <w:sz w:val="22"/>
          <w:lang w:eastAsia="cs-CZ"/>
        </w:rPr>
      </w:pPr>
      <w:r>
        <w:rPr>
          <w:rFonts w:ascii="Calibri" w:eastAsia="Times New Roman" w:hAnsi="Calibri" w:cs="Times New Roman"/>
          <w:bCs/>
          <w:sz w:val="22"/>
          <w:lang w:eastAsia="cs-CZ"/>
        </w:rPr>
        <w:t>C</w:t>
      </w:r>
      <w:r w:rsidR="0089585D">
        <w:rPr>
          <w:rFonts w:ascii="Calibri" w:eastAsia="Times New Roman" w:hAnsi="Calibri" w:cs="Times New Roman"/>
          <w:bCs/>
          <w:sz w:val="22"/>
          <w:lang w:eastAsia="cs-CZ"/>
        </w:rPr>
        <w:t xml:space="preserve">íle </w:t>
      </w:r>
      <w:r w:rsidR="005469AD">
        <w:rPr>
          <w:rFonts w:ascii="Calibri" w:eastAsia="Times New Roman" w:hAnsi="Calibri" w:cs="Times New Roman"/>
          <w:bCs/>
          <w:sz w:val="22"/>
          <w:lang w:eastAsia="cs-CZ"/>
        </w:rPr>
        <w:t>Manažera akce</w:t>
      </w:r>
      <w:r w:rsidR="0089585D">
        <w:rPr>
          <w:rFonts w:ascii="Calibri" w:eastAsia="Times New Roman" w:hAnsi="Calibri" w:cs="Times New Roman"/>
          <w:bCs/>
          <w:sz w:val="22"/>
          <w:lang w:eastAsia="cs-CZ"/>
        </w:rPr>
        <w:t>, které plněním veřejné zakázky sleduje;</w:t>
      </w:r>
    </w:p>
    <w:p w14:paraId="3623E0D7" w14:textId="34BD955F" w:rsidR="00A83754" w:rsidRDefault="005D2834" w:rsidP="00C37509">
      <w:pPr>
        <w:pStyle w:val="Odst"/>
        <w:numPr>
          <w:ilvl w:val="0"/>
          <w:numId w:val="17"/>
        </w:numPr>
        <w:spacing w:after="0"/>
        <w:rPr>
          <w:rFonts w:ascii="Calibri" w:eastAsia="Times New Roman" w:hAnsi="Calibri" w:cs="Times New Roman"/>
          <w:bCs/>
          <w:sz w:val="22"/>
          <w:lang w:eastAsia="cs-CZ"/>
        </w:rPr>
      </w:pPr>
      <w:r>
        <w:rPr>
          <w:rFonts w:ascii="Calibri" w:eastAsia="Times New Roman" w:hAnsi="Calibri" w:cs="Times New Roman"/>
          <w:bCs/>
          <w:sz w:val="22"/>
          <w:lang w:eastAsia="cs-CZ"/>
        </w:rPr>
        <w:t>K</w:t>
      </w:r>
      <w:r w:rsidR="00A83754" w:rsidRPr="00A83754">
        <w:rPr>
          <w:rFonts w:ascii="Calibri" w:eastAsia="Times New Roman" w:hAnsi="Calibri" w:cs="Times New Roman"/>
          <w:bCs/>
          <w:sz w:val="22"/>
          <w:lang w:eastAsia="cs-CZ"/>
        </w:rPr>
        <w:t xml:space="preserve">ontrola a hodnocení včasnosti a kvality plnění </w:t>
      </w:r>
      <w:r w:rsidR="001949F6">
        <w:rPr>
          <w:rFonts w:ascii="Calibri" w:eastAsia="Times New Roman" w:hAnsi="Calibri" w:cs="Times New Roman"/>
          <w:bCs/>
          <w:sz w:val="22"/>
          <w:lang w:eastAsia="cs-CZ"/>
        </w:rPr>
        <w:t>veřejné zakázky</w:t>
      </w:r>
      <w:r w:rsidR="003A2B12">
        <w:rPr>
          <w:rFonts w:ascii="Calibri" w:eastAsia="Times New Roman" w:hAnsi="Calibri" w:cs="Times New Roman"/>
          <w:bCs/>
          <w:sz w:val="22"/>
          <w:lang w:eastAsia="cs-CZ"/>
        </w:rPr>
        <w:t xml:space="preserve"> </w:t>
      </w:r>
      <w:r w:rsidR="005469AD">
        <w:rPr>
          <w:rFonts w:ascii="Calibri" w:eastAsia="Times New Roman" w:hAnsi="Calibri" w:cs="Times New Roman"/>
          <w:bCs/>
          <w:sz w:val="22"/>
          <w:lang w:eastAsia="cs-CZ"/>
        </w:rPr>
        <w:t>Manažerem akce</w:t>
      </w:r>
      <w:r w:rsidR="00A83754" w:rsidRPr="00A83754">
        <w:rPr>
          <w:rFonts w:ascii="Calibri" w:eastAsia="Times New Roman" w:hAnsi="Calibri" w:cs="Times New Roman"/>
          <w:bCs/>
          <w:sz w:val="22"/>
          <w:lang w:eastAsia="cs-CZ"/>
        </w:rPr>
        <w:t>;</w:t>
      </w:r>
    </w:p>
    <w:p w14:paraId="3C5A5C02" w14:textId="4C0C1B18" w:rsidR="00A83754" w:rsidRDefault="00A83754" w:rsidP="00C37509">
      <w:pPr>
        <w:pStyle w:val="Odst"/>
        <w:numPr>
          <w:ilvl w:val="0"/>
          <w:numId w:val="17"/>
        </w:numPr>
        <w:spacing w:after="0"/>
        <w:rPr>
          <w:rFonts w:ascii="Calibri" w:eastAsia="Times New Roman" w:hAnsi="Calibri" w:cs="Times New Roman"/>
          <w:bCs/>
          <w:sz w:val="22"/>
          <w:lang w:eastAsia="cs-CZ"/>
        </w:rPr>
      </w:pPr>
      <w:r w:rsidRPr="00A83754">
        <w:rPr>
          <w:rFonts w:ascii="Calibri" w:eastAsia="Times New Roman" w:hAnsi="Calibri" w:cs="Times New Roman"/>
          <w:bCs/>
          <w:sz w:val="22"/>
          <w:lang w:eastAsia="cs-CZ"/>
        </w:rPr>
        <w:t>Pokročilé řešení navržené dodavatelem;</w:t>
      </w:r>
    </w:p>
    <w:p w14:paraId="07784DC6" w14:textId="5AB7550A" w:rsidR="00692EA8" w:rsidRDefault="00692EA8" w:rsidP="00C37509">
      <w:pPr>
        <w:pStyle w:val="Odst"/>
        <w:numPr>
          <w:ilvl w:val="0"/>
          <w:numId w:val="17"/>
        </w:numPr>
        <w:spacing w:after="0"/>
        <w:rPr>
          <w:rFonts w:ascii="Calibri" w:eastAsia="Times New Roman" w:hAnsi="Calibri" w:cs="Times New Roman"/>
          <w:bCs/>
          <w:sz w:val="22"/>
          <w:lang w:eastAsia="cs-CZ"/>
        </w:rPr>
      </w:pPr>
      <w:r>
        <w:rPr>
          <w:rFonts w:ascii="Calibri" w:eastAsia="Times New Roman" w:hAnsi="Calibri" w:cs="Times New Roman"/>
          <w:bCs/>
          <w:sz w:val="22"/>
          <w:lang w:eastAsia="cs-CZ"/>
        </w:rPr>
        <w:t>Rizika uvedená dodavatelem</w:t>
      </w:r>
      <w:r w:rsidR="005A7438">
        <w:rPr>
          <w:rFonts w:ascii="Calibri" w:eastAsia="Times New Roman" w:hAnsi="Calibri" w:cs="Times New Roman"/>
          <w:bCs/>
          <w:sz w:val="22"/>
          <w:lang w:eastAsia="cs-CZ"/>
        </w:rPr>
        <w:t>;</w:t>
      </w:r>
    </w:p>
    <w:p w14:paraId="46465632" w14:textId="6818345A" w:rsidR="005A7438" w:rsidRDefault="005A7438" w:rsidP="00C37509">
      <w:pPr>
        <w:pStyle w:val="Odst"/>
        <w:numPr>
          <w:ilvl w:val="0"/>
          <w:numId w:val="17"/>
        </w:numPr>
        <w:spacing w:after="0"/>
        <w:rPr>
          <w:rFonts w:ascii="Calibri" w:eastAsia="Times New Roman" w:hAnsi="Calibri" w:cs="Times New Roman"/>
          <w:bCs/>
          <w:sz w:val="22"/>
          <w:lang w:eastAsia="cs-CZ"/>
        </w:rPr>
      </w:pPr>
      <w:r>
        <w:rPr>
          <w:rFonts w:ascii="Calibri" w:eastAsia="Times New Roman" w:hAnsi="Calibri" w:cs="Times New Roman"/>
          <w:bCs/>
          <w:sz w:val="22"/>
          <w:lang w:eastAsia="cs-CZ"/>
        </w:rPr>
        <w:t xml:space="preserve">Specifika veřejné zakázky vnímaná </w:t>
      </w:r>
      <w:r w:rsidR="005469AD">
        <w:rPr>
          <w:rFonts w:ascii="Calibri" w:eastAsia="Times New Roman" w:hAnsi="Calibri" w:cs="Times New Roman"/>
          <w:bCs/>
          <w:sz w:val="22"/>
          <w:lang w:eastAsia="cs-CZ"/>
        </w:rPr>
        <w:t>Manažerem akce</w:t>
      </w:r>
      <w:r w:rsidR="006206D8">
        <w:rPr>
          <w:rFonts w:ascii="Calibri" w:eastAsia="Times New Roman" w:hAnsi="Calibri" w:cs="Times New Roman"/>
          <w:bCs/>
          <w:sz w:val="22"/>
          <w:lang w:eastAsia="cs-CZ"/>
        </w:rPr>
        <w:t>, na která je třeba se zaměřit;</w:t>
      </w:r>
    </w:p>
    <w:p w14:paraId="55BA571F" w14:textId="26AD978E" w:rsidR="00887B13" w:rsidRPr="00A83754" w:rsidRDefault="005D2834" w:rsidP="00C37509">
      <w:pPr>
        <w:pStyle w:val="Odst"/>
        <w:numPr>
          <w:ilvl w:val="0"/>
          <w:numId w:val="17"/>
        </w:numPr>
        <w:spacing w:after="0"/>
        <w:rPr>
          <w:rFonts w:ascii="Calibri" w:eastAsia="Times New Roman" w:hAnsi="Calibri" w:cs="Times New Roman"/>
          <w:bCs/>
          <w:sz w:val="22"/>
          <w:lang w:eastAsia="cs-CZ"/>
        </w:rPr>
      </w:pPr>
      <w:r>
        <w:rPr>
          <w:rFonts w:ascii="Calibri" w:eastAsia="Times New Roman" w:hAnsi="Calibri" w:cs="Times New Roman"/>
          <w:bCs/>
          <w:sz w:val="22"/>
          <w:lang w:eastAsia="cs-CZ"/>
        </w:rPr>
        <w:t>D</w:t>
      </w:r>
      <w:r w:rsidR="00A83754" w:rsidRPr="00A83754">
        <w:rPr>
          <w:rFonts w:ascii="Calibri" w:eastAsia="Times New Roman" w:hAnsi="Calibri" w:cs="Times New Roman"/>
          <w:bCs/>
          <w:sz w:val="22"/>
          <w:lang w:eastAsia="cs-CZ"/>
        </w:rPr>
        <w:t xml:space="preserve">odavatelský řetězec, který lze předpokládat při plnění </w:t>
      </w:r>
      <w:r w:rsidR="009E52D0">
        <w:rPr>
          <w:rFonts w:ascii="Calibri" w:eastAsia="Times New Roman" w:hAnsi="Calibri" w:cs="Times New Roman"/>
          <w:bCs/>
          <w:sz w:val="22"/>
          <w:lang w:eastAsia="cs-CZ"/>
        </w:rPr>
        <w:t>předmětu</w:t>
      </w:r>
      <w:r w:rsidR="00BC7106">
        <w:rPr>
          <w:rFonts w:ascii="Calibri" w:eastAsia="Times New Roman" w:hAnsi="Calibri" w:cs="Times New Roman"/>
          <w:bCs/>
          <w:sz w:val="22"/>
          <w:lang w:eastAsia="cs-CZ"/>
        </w:rPr>
        <w:t xml:space="preserve"> </w:t>
      </w:r>
      <w:r w:rsidR="00E64E67">
        <w:rPr>
          <w:rFonts w:ascii="Calibri" w:eastAsia="Times New Roman" w:hAnsi="Calibri" w:cs="Times New Roman"/>
          <w:bCs/>
          <w:sz w:val="22"/>
          <w:lang w:eastAsia="cs-CZ"/>
        </w:rPr>
        <w:t>veřejné zakázky</w:t>
      </w:r>
      <w:r w:rsidR="00A83754" w:rsidRPr="00A83754">
        <w:rPr>
          <w:rFonts w:ascii="Calibri" w:eastAsia="Times New Roman" w:hAnsi="Calibri" w:cs="Times New Roman"/>
          <w:bCs/>
          <w:sz w:val="22"/>
          <w:lang w:eastAsia="cs-CZ"/>
        </w:rPr>
        <w:t>.</w:t>
      </w:r>
    </w:p>
    <w:p w14:paraId="28AA964C" w14:textId="039D4E8B" w:rsidR="00015FC3" w:rsidRPr="00015FC3" w:rsidRDefault="00015FC3" w:rsidP="00015FC3">
      <w:pPr>
        <w:pStyle w:val="Odst"/>
        <w:numPr>
          <w:ilvl w:val="0"/>
          <w:numId w:val="0"/>
        </w:numPr>
        <w:spacing w:line="240" w:lineRule="auto"/>
        <w:ind w:left="567"/>
        <w:rPr>
          <w:rFonts w:ascii="Calibri" w:eastAsia="Times New Roman" w:hAnsi="Calibri" w:cs="Times New Roman"/>
          <w:bCs/>
          <w:sz w:val="22"/>
          <w:lang w:eastAsia="cs-CZ"/>
        </w:rPr>
      </w:pPr>
      <w:r w:rsidRPr="00015FC3">
        <w:rPr>
          <w:rFonts w:ascii="Calibri" w:eastAsia="Times New Roman" w:hAnsi="Calibri" w:cs="Times New Roman"/>
          <w:bCs/>
          <w:sz w:val="22"/>
          <w:lang w:eastAsia="cs-CZ"/>
        </w:rPr>
        <w:t xml:space="preserve">Konkrétní znění otázek se </w:t>
      </w:r>
      <w:r w:rsidR="005469AD">
        <w:rPr>
          <w:rFonts w:ascii="Calibri" w:eastAsia="Times New Roman" w:hAnsi="Calibri" w:cs="Times New Roman"/>
          <w:bCs/>
          <w:sz w:val="22"/>
          <w:lang w:eastAsia="cs-CZ"/>
        </w:rPr>
        <w:t>Manažer akce</w:t>
      </w:r>
      <w:r w:rsidR="00A66971">
        <w:rPr>
          <w:rFonts w:ascii="Calibri" w:eastAsia="Times New Roman" w:hAnsi="Calibri" w:cs="Times New Roman"/>
          <w:bCs/>
          <w:sz w:val="22"/>
          <w:lang w:eastAsia="cs-CZ"/>
        </w:rPr>
        <w:t xml:space="preserve"> </w:t>
      </w:r>
      <w:r w:rsidRPr="00015FC3">
        <w:rPr>
          <w:rFonts w:ascii="Calibri" w:eastAsia="Times New Roman" w:hAnsi="Calibri" w:cs="Times New Roman"/>
          <w:bCs/>
          <w:sz w:val="22"/>
          <w:lang w:eastAsia="cs-CZ"/>
        </w:rPr>
        <w:t xml:space="preserve">dozví až v průběhu rozhovoru. </w:t>
      </w:r>
    </w:p>
    <w:p w14:paraId="3354B442" w14:textId="6C9BE904" w:rsidR="00015FC3" w:rsidRPr="00015FC3" w:rsidRDefault="00015FC3" w:rsidP="00015FC3">
      <w:pPr>
        <w:pStyle w:val="Odst"/>
        <w:numPr>
          <w:ilvl w:val="0"/>
          <w:numId w:val="0"/>
        </w:numPr>
        <w:spacing w:line="240" w:lineRule="auto"/>
        <w:ind w:left="567"/>
        <w:rPr>
          <w:rFonts w:ascii="Calibri" w:eastAsia="Times New Roman" w:hAnsi="Calibri" w:cs="Times New Roman"/>
          <w:bCs/>
          <w:sz w:val="22"/>
          <w:lang w:eastAsia="cs-CZ"/>
        </w:rPr>
      </w:pPr>
      <w:r w:rsidRPr="00015FC3">
        <w:rPr>
          <w:rFonts w:ascii="Calibri" w:eastAsia="Times New Roman" w:hAnsi="Calibri" w:cs="Times New Roman"/>
          <w:bCs/>
          <w:sz w:val="22"/>
          <w:lang w:eastAsia="cs-CZ"/>
        </w:rPr>
        <w:t xml:space="preserve">Rozhovor nebude veden o technických detailech předmětu </w:t>
      </w:r>
      <w:r w:rsidR="00351CED">
        <w:rPr>
          <w:rFonts w:ascii="Calibri" w:eastAsia="Times New Roman" w:hAnsi="Calibri" w:cs="Times New Roman"/>
          <w:bCs/>
          <w:sz w:val="22"/>
          <w:lang w:eastAsia="cs-CZ"/>
        </w:rPr>
        <w:t xml:space="preserve">veřejné zakázky </w:t>
      </w:r>
      <w:r w:rsidRPr="00015FC3">
        <w:rPr>
          <w:rFonts w:ascii="Calibri" w:eastAsia="Times New Roman" w:hAnsi="Calibri" w:cs="Times New Roman"/>
          <w:bCs/>
          <w:sz w:val="22"/>
          <w:lang w:eastAsia="cs-CZ"/>
        </w:rPr>
        <w:t xml:space="preserve">ani nabídky dodavatele. </w:t>
      </w:r>
    </w:p>
    <w:p w14:paraId="539408DD" w14:textId="69F0BCA6" w:rsidR="00015FC3" w:rsidRPr="00015FC3" w:rsidRDefault="00015FC3" w:rsidP="00015FC3">
      <w:pPr>
        <w:pStyle w:val="Odst"/>
        <w:numPr>
          <w:ilvl w:val="0"/>
          <w:numId w:val="0"/>
        </w:numPr>
        <w:spacing w:line="240" w:lineRule="auto"/>
        <w:ind w:left="567"/>
        <w:rPr>
          <w:rFonts w:ascii="Calibri" w:eastAsia="Times New Roman" w:hAnsi="Calibri" w:cs="Times New Roman"/>
          <w:bCs/>
          <w:sz w:val="22"/>
          <w:lang w:eastAsia="cs-CZ"/>
        </w:rPr>
      </w:pPr>
      <w:r w:rsidRPr="00015FC3">
        <w:rPr>
          <w:rFonts w:ascii="Calibri" w:eastAsia="Times New Roman" w:hAnsi="Calibri" w:cs="Times New Roman"/>
          <w:bCs/>
          <w:sz w:val="22"/>
          <w:lang w:eastAsia="cs-CZ"/>
        </w:rPr>
        <w:t xml:space="preserve">Zadavatel předpokládá, že čas pro rozhovor nepřesáhne 20 minut. </w:t>
      </w:r>
    </w:p>
    <w:p w14:paraId="7124EBA9" w14:textId="76EA0704" w:rsidR="00015FC3" w:rsidRPr="00015FC3" w:rsidRDefault="00015FC3" w:rsidP="00015FC3">
      <w:pPr>
        <w:pStyle w:val="Odst"/>
        <w:numPr>
          <w:ilvl w:val="0"/>
          <w:numId w:val="0"/>
        </w:numPr>
        <w:spacing w:line="240" w:lineRule="auto"/>
        <w:ind w:left="567"/>
        <w:rPr>
          <w:rFonts w:ascii="Calibri" w:eastAsia="Times New Roman" w:hAnsi="Calibri" w:cs="Times New Roman"/>
          <w:bCs/>
          <w:sz w:val="22"/>
          <w:lang w:eastAsia="cs-CZ"/>
        </w:rPr>
      </w:pPr>
      <w:r w:rsidRPr="00015FC3">
        <w:rPr>
          <w:rFonts w:ascii="Calibri" w:eastAsia="Times New Roman" w:hAnsi="Calibri" w:cs="Times New Roman"/>
          <w:bCs/>
          <w:sz w:val="22"/>
          <w:lang w:eastAsia="cs-CZ"/>
        </w:rPr>
        <w:t xml:space="preserve">O průběhu rozhovoru bude pořízen audio záznam. </w:t>
      </w:r>
    </w:p>
    <w:p w14:paraId="69664D51" w14:textId="2D9ED712" w:rsidR="00887B13" w:rsidRPr="00015FC3" w:rsidRDefault="00F60EF1" w:rsidP="00015FC3">
      <w:pPr>
        <w:pStyle w:val="Odst"/>
        <w:numPr>
          <w:ilvl w:val="0"/>
          <w:numId w:val="0"/>
        </w:numPr>
        <w:spacing w:line="240" w:lineRule="auto"/>
        <w:ind w:left="567"/>
        <w:rPr>
          <w:rFonts w:ascii="Calibri" w:eastAsia="Times New Roman" w:hAnsi="Calibri" w:cs="Times New Roman"/>
          <w:bCs/>
          <w:sz w:val="22"/>
          <w:lang w:eastAsia="cs-CZ"/>
        </w:rPr>
      </w:pPr>
      <w:r>
        <w:rPr>
          <w:rFonts w:ascii="Calibri" w:eastAsia="Times New Roman" w:hAnsi="Calibri" w:cs="Times New Roman"/>
          <w:bCs/>
          <w:sz w:val="22"/>
          <w:lang w:eastAsia="cs-CZ"/>
        </w:rPr>
        <w:t>Vážený p</w:t>
      </w:r>
      <w:r w:rsidR="00EF7208" w:rsidRPr="006D1381">
        <w:rPr>
          <w:rFonts w:ascii="Calibri" w:eastAsia="Times New Roman" w:hAnsi="Calibri" w:cs="Times New Roman"/>
          <w:bCs/>
          <w:sz w:val="22"/>
          <w:lang w:eastAsia="cs-CZ"/>
        </w:rPr>
        <w:t xml:space="preserve">očet bodů, </w:t>
      </w:r>
      <w:r w:rsidR="00EF7208" w:rsidRPr="00535D41">
        <w:rPr>
          <w:rFonts w:ascii="Calibri" w:hAnsi="Calibri"/>
          <w:bCs/>
          <w:sz w:val="22"/>
        </w:rPr>
        <w:t xml:space="preserve">které lze v kritériu </w:t>
      </w:r>
      <w:r w:rsidR="00907E20" w:rsidRPr="00907E20">
        <w:rPr>
          <w:rFonts w:ascii="Calibri" w:eastAsia="Times New Roman" w:hAnsi="Calibri" w:cs="Times New Roman"/>
          <w:bCs/>
          <w:sz w:val="22"/>
          <w:lang w:eastAsia="cs-CZ"/>
        </w:rPr>
        <w:t>Vlastnosti a schopnosti</w:t>
      </w:r>
      <w:r w:rsidR="00A66971">
        <w:rPr>
          <w:rFonts w:ascii="Calibri" w:eastAsia="Times New Roman" w:hAnsi="Calibri" w:cs="Times New Roman"/>
          <w:bCs/>
          <w:sz w:val="22"/>
          <w:lang w:eastAsia="cs-CZ"/>
        </w:rPr>
        <w:t xml:space="preserve"> </w:t>
      </w:r>
      <w:r w:rsidR="005469AD">
        <w:rPr>
          <w:rFonts w:ascii="Calibri" w:eastAsia="Times New Roman" w:hAnsi="Calibri" w:cs="Times New Roman"/>
          <w:bCs/>
          <w:sz w:val="22"/>
          <w:lang w:eastAsia="cs-CZ"/>
        </w:rPr>
        <w:t>Manažera akce</w:t>
      </w:r>
      <w:r w:rsidR="00050CF2">
        <w:rPr>
          <w:rFonts w:ascii="Calibri" w:hAnsi="Calibri" w:cs="Calibri"/>
          <w:color w:val="000000"/>
          <w:sz w:val="22"/>
        </w:rPr>
        <w:t xml:space="preserve"> </w:t>
      </w:r>
      <w:r w:rsidR="00EF7208" w:rsidRPr="00535D41">
        <w:rPr>
          <w:rFonts w:ascii="Calibri" w:hAnsi="Calibri"/>
          <w:bCs/>
          <w:sz w:val="22"/>
        </w:rPr>
        <w:t xml:space="preserve">získat, </w:t>
      </w:r>
      <w:r w:rsidR="00EF7208" w:rsidRPr="00535D41">
        <w:rPr>
          <w:rFonts w:ascii="Calibri" w:hAnsi="Calibri" w:cs="Times New Roman"/>
          <w:bCs/>
          <w:sz w:val="22"/>
        </w:rPr>
        <w:t xml:space="preserve">a způsob jeho dosažení je dán kontrolním listem </w:t>
      </w:r>
      <w:r w:rsidR="00F8626A" w:rsidRPr="00907E20">
        <w:rPr>
          <w:rFonts w:ascii="Calibri" w:eastAsia="Times New Roman" w:hAnsi="Calibri" w:cs="Times New Roman"/>
          <w:bCs/>
          <w:sz w:val="22"/>
          <w:lang w:eastAsia="cs-CZ"/>
        </w:rPr>
        <w:t>Vlastnost</w:t>
      </w:r>
      <w:r w:rsidR="00F8626A">
        <w:rPr>
          <w:rFonts w:ascii="Calibri" w:eastAsia="Times New Roman" w:hAnsi="Calibri" w:cs="Times New Roman"/>
          <w:bCs/>
          <w:sz w:val="22"/>
          <w:lang w:eastAsia="cs-CZ"/>
        </w:rPr>
        <w:t>í</w:t>
      </w:r>
      <w:r w:rsidR="00F8626A" w:rsidRPr="00907E20">
        <w:rPr>
          <w:rFonts w:ascii="Calibri" w:eastAsia="Times New Roman" w:hAnsi="Calibri" w:cs="Times New Roman"/>
          <w:bCs/>
          <w:sz w:val="22"/>
          <w:lang w:eastAsia="cs-CZ"/>
        </w:rPr>
        <w:t xml:space="preserve"> a schopnost</w:t>
      </w:r>
      <w:r w:rsidR="00F8626A">
        <w:rPr>
          <w:rFonts w:ascii="Calibri" w:eastAsia="Times New Roman" w:hAnsi="Calibri" w:cs="Times New Roman"/>
          <w:bCs/>
          <w:sz w:val="22"/>
          <w:lang w:eastAsia="cs-CZ"/>
        </w:rPr>
        <w:t>í</w:t>
      </w:r>
      <w:r w:rsidR="00F8626A" w:rsidRPr="00907E20">
        <w:rPr>
          <w:rFonts w:ascii="Calibri" w:eastAsia="Times New Roman" w:hAnsi="Calibri" w:cs="Times New Roman"/>
          <w:bCs/>
          <w:sz w:val="22"/>
          <w:lang w:eastAsia="cs-CZ"/>
        </w:rPr>
        <w:t xml:space="preserve"> </w:t>
      </w:r>
      <w:r w:rsidR="005469AD">
        <w:rPr>
          <w:rFonts w:ascii="Calibri" w:eastAsia="Times New Roman" w:hAnsi="Calibri" w:cs="Times New Roman"/>
          <w:bCs/>
          <w:sz w:val="22"/>
          <w:lang w:eastAsia="cs-CZ"/>
        </w:rPr>
        <w:t>Manažera akce</w:t>
      </w:r>
      <w:r w:rsidR="00A66971">
        <w:rPr>
          <w:rFonts w:ascii="Calibri" w:hAnsi="Calibri" w:cs="Calibri"/>
          <w:color w:val="000000"/>
          <w:sz w:val="22"/>
        </w:rPr>
        <w:t xml:space="preserve"> </w:t>
      </w:r>
      <w:r w:rsidR="00EF7208" w:rsidRPr="00535D41">
        <w:rPr>
          <w:rFonts w:ascii="Calibri" w:hAnsi="Calibri" w:cs="Times New Roman"/>
          <w:bCs/>
          <w:sz w:val="22"/>
        </w:rPr>
        <w:t xml:space="preserve">(příloha č. </w:t>
      </w:r>
      <w:r w:rsidR="00565D49">
        <w:rPr>
          <w:rFonts w:ascii="Calibri" w:hAnsi="Calibri" w:cs="Times New Roman"/>
          <w:bCs/>
          <w:sz w:val="22"/>
        </w:rPr>
        <w:t>8</w:t>
      </w:r>
      <w:r w:rsidR="00EF7208" w:rsidRPr="00535D41">
        <w:rPr>
          <w:rFonts w:ascii="Calibri" w:hAnsi="Calibri" w:cs="Times New Roman"/>
          <w:bCs/>
          <w:sz w:val="22"/>
        </w:rPr>
        <w:t xml:space="preserve"> zadávací dokumentace) a následujícím vzorcem</w:t>
      </w:r>
      <w:r w:rsidR="007955ED">
        <w:rPr>
          <w:rFonts w:ascii="Calibri" w:hAnsi="Calibri" w:cs="Times New Roman"/>
          <w:bCs/>
          <w:sz w:val="22"/>
        </w:rPr>
        <w:t>:</w:t>
      </w:r>
    </w:p>
    <w:p w14:paraId="66CFBEC0" w14:textId="0B1C2D47" w:rsidR="00887B13" w:rsidRDefault="00517FE2" w:rsidP="00A75E1C">
      <w:pPr>
        <w:pStyle w:val="Odstavecseseznamem"/>
        <w:widowControl w:val="0"/>
        <w:overflowPunct w:val="0"/>
        <w:autoSpaceDE w:val="0"/>
        <w:spacing w:before="120" w:after="120"/>
        <w:ind w:left="-567"/>
        <w:contextualSpacing w:val="0"/>
        <w:jc w:val="both"/>
        <w:outlineLvl w:val="0"/>
        <w:rPr>
          <w:rFonts w:ascii="Calibri" w:hAnsi="Calibri"/>
          <w:sz w:val="22"/>
          <w:szCs w:val="22"/>
          <w:highlight w:val="yellow"/>
        </w:rPr>
      </w:pPr>
      <m:oMathPara>
        <m:oMath>
          <m:f>
            <m:fPr>
              <m:ctrlPr>
                <w:rPr>
                  <w:rFonts w:ascii="Cambria Math" w:hAnsi="Cambria Math" w:cstheme="minorHAnsi"/>
                  <w:sz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</w:rPr>
                <m:t>aritmetický průměr počtu bodů dosažených Manažerem akce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</w:rPr>
                <m:t xml:space="preserve">nejvyšší dosažený aritmetický průměr počtu bodů v daném kritériu </m:t>
              </m:r>
            </m:den>
          </m:f>
          <m:r>
            <m:rPr>
              <m:sty m:val="p"/>
            </m:rPr>
            <w:rPr>
              <w:rFonts w:ascii="Cambria Math" w:hAnsi="Cambria Math" w:cstheme="minorHAnsi"/>
              <w:sz w:val="22"/>
            </w:rPr>
            <m:t>×10 (</m:t>
          </m:r>
          <m:r>
            <w:rPr>
              <w:rFonts w:ascii="Cambria Math" w:hAnsi="Cambria Math" w:cstheme="minorHAnsi"/>
              <w:sz w:val="22"/>
            </w:rPr>
            <m:t>v</m:t>
          </m:r>
          <m:r>
            <m:rPr>
              <m:sty m:val="p"/>
            </m:rPr>
            <w:rPr>
              <w:rFonts w:ascii="Cambria Math" w:hAnsi="Cambria Math" w:cstheme="minorHAnsi"/>
              <w:sz w:val="22"/>
            </w:rPr>
            <m:t>á</m:t>
          </m:r>
          <m:r>
            <w:rPr>
              <w:rFonts w:ascii="Cambria Math" w:hAnsi="Cambria Math" w:cstheme="minorHAnsi"/>
              <w:sz w:val="22"/>
            </w:rPr>
            <m:t>h</m:t>
          </m:r>
          <m:r>
            <w:rPr>
              <w:rFonts w:ascii="Cambria Math" w:hAnsi="Cambria Math" w:cstheme="minorHAnsi"/>
              <w:sz w:val="22"/>
            </w:rPr>
            <m:t>a</m:t>
          </m:r>
          <m:r>
            <m:rPr>
              <m:sty m:val="p"/>
            </m:rPr>
            <w:rPr>
              <w:rFonts w:ascii="Cambria Math" w:hAnsi="Cambria Math" w:cstheme="minorHAnsi"/>
              <w:sz w:val="22"/>
            </w:rPr>
            <m:t xml:space="preserve"> </m:t>
          </m:r>
          <m:r>
            <w:rPr>
              <w:rFonts w:ascii="Cambria Math" w:hAnsi="Cambria Math" w:cstheme="minorHAnsi"/>
              <w:sz w:val="22"/>
            </w:rPr>
            <m:t>krit</m:t>
          </m:r>
          <m:r>
            <m:rPr>
              <m:sty m:val="p"/>
            </m:rPr>
            <w:rPr>
              <w:rFonts w:ascii="Cambria Math" w:hAnsi="Cambria Math" w:cstheme="minorHAnsi"/>
              <w:sz w:val="22"/>
            </w:rPr>
            <m:t>é</m:t>
          </m:r>
          <m:r>
            <w:rPr>
              <w:rFonts w:ascii="Cambria Math" w:hAnsi="Cambria Math" w:cstheme="minorHAnsi"/>
              <w:sz w:val="22"/>
            </w:rPr>
            <m:t>ria</m:t>
          </m:r>
          <m:r>
            <m:rPr>
              <m:sty m:val="p"/>
            </m:rPr>
            <w:rPr>
              <w:rFonts w:ascii="Cambria Math" w:hAnsi="Cambria Math" w:cstheme="minorHAnsi"/>
              <w:sz w:val="22"/>
            </w:rPr>
            <m:t>)</m:t>
          </m:r>
        </m:oMath>
      </m:oMathPara>
    </w:p>
    <w:p w14:paraId="690B09A5" w14:textId="29120B88" w:rsidR="00113AFF" w:rsidRDefault="00113AFF" w:rsidP="00F2608F">
      <w:pPr>
        <w:pStyle w:val="Odstavecseseznamem"/>
        <w:widowControl w:val="0"/>
        <w:overflowPunct w:val="0"/>
        <w:autoSpaceDE w:val="0"/>
        <w:spacing w:before="120" w:after="120"/>
        <w:ind w:left="567"/>
        <w:contextualSpacing w:val="0"/>
        <w:jc w:val="both"/>
        <w:outlineLvl w:val="0"/>
        <w:rPr>
          <w:rFonts w:ascii="Calibri" w:hAnsi="Calibri"/>
          <w:b/>
          <w:bCs/>
          <w:sz w:val="22"/>
          <w:szCs w:val="22"/>
        </w:rPr>
      </w:pPr>
    </w:p>
    <w:p w14:paraId="09F24071" w14:textId="26374F9F" w:rsidR="00113AFF" w:rsidRDefault="00113AFF" w:rsidP="00F2608F">
      <w:pPr>
        <w:pStyle w:val="Odstavecseseznamem"/>
        <w:widowControl w:val="0"/>
        <w:overflowPunct w:val="0"/>
        <w:autoSpaceDE w:val="0"/>
        <w:spacing w:before="120" w:after="120"/>
        <w:ind w:left="567"/>
        <w:contextualSpacing w:val="0"/>
        <w:jc w:val="both"/>
        <w:outlineLvl w:val="0"/>
        <w:rPr>
          <w:rFonts w:ascii="Calibri" w:hAnsi="Calibri"/>
          <w:b/>
          <w:bCs/>
          <w:sz w:val="22"/>
          <w:szCs w:val="22"/>
        </w:rPr>
      </w:pPr>
    </w:p>
    <w:p w14:paraId="02AB9A54" w14:textId="6D3EB7F6" w:rsidR="00117900" w:rsidRDefault="000E17D7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Kritérium energetická a technologická kvalita řešení</w:t>
      </w:r>
    </w:p>
    <w:p w14:paraId="587CC022" w14:textId="60867020" w:rsidR="005F3415" w:rsidRPr="005F3415" w:rsidRDefault="005F3415" w:rsidP="005F3415">
      <w:pPr>
        <w:spacing w:after="120"/>
        <w:jc w:val="both"/>
        <w:rPr>
          <w:rFonts w:ascii="Calibri" w:hAnsi="Calibri"/>
          <w:sz w:val="22"/>
          <w:szCs w:val="22"/>
        </w:rPr>
      </w:pPr>
      <w:r w:rsidRPr="005F3415">
        <w:rPr>
          <w:rFonts w:ascii="Calibri" w:hAnsi="Calibri"/>
          <w:sz w:val="22"/>
          <w:szCs w:val="22"/>
        </w:rPr>
        <w:t>Dodavatel je povinen vyčíslit následující hodnotící kvantitativní kritéria v souladu s postupem definovaným v příloze č.</w:t>
      </w:r>
      <w:proofErr w:type="gramStart"/>
      <w:r w:rsidRPr="005F3415">
        <w:rPr>
          <w:rFonts w:ascii="Calibri" w:hAnsi="Calibri"/>
          <w:sz w:val="22"/>
          <w:szCs w:val="22"/>
        </w:rPr>
        <w:t xml:space="preserve"> </w:t>
      </w:r>
      <w:r w:rsidR="00A14B12">
        <w:rPr>
          <w:rFonts w:ascii="Calibri" w:hAnsi="Calibri"/>
          <w:sz w:val="22"/>
          <w:szCs w:val="22"/>
        </w:rPr>
        <w:t>..</w:t>
      </w:r>
      <w:proofErr w:type="gramEnd"/>
      <w:r w:rsidRPr="005F3415">
        <w:rPr>
          <w:rFonts w:ascii="Calibri" w:hAnsi="Calibri"/>
          <w:sz w:val="22"/>
          <w:szCs w:val="22"/>
        </w:rPr>
        <w:t xml:space="preserve"> zadávací dokumentace.</w:t>
      </w:r>
    </w:p>
    <w:p w14:paraId="44E3C85F" w14:textId="77777777" w:rsidR="005F3415" w:rsidRPr="005F3415" w:rsidRDefault="005F3415" w:rsidP="005F3415">
      <w:pPr>
        <w:spacing w:after="120"/>
        <w:jc w:val="both"/>
        <w:rPr>
          <w:rFonts w:ascii="Calibri" w:hAnsi="Calibri"/>
          <w:sz w:val="22"/>
          <w:szCs w:val="22"/>
          <w:u w:val="single"/>
        </w:rPr>
      </w:pPr>
      <w:proofErr w:type="spellStart"/>
      <w:r w:rsidRPr="005F3415">
        <w:rPr>
          <w:rFonts w:ascii="Calibri" w:hAnsi="Calibri"/>
          <w:sz w:val="22"/>
          <w:szCs w:val="22"/>
          <w:u w:val="single"/>
        </w:rPr>
        <w:t>Přezkušovatelé</w:t>
      </w:r>
      <w:proofErr w:type="spellEnd"/>
      <w:r w:rsidRPr="005F3415">
        <w:rPr>
          <w:rFonts w:ascii="Calibri" w:hAnsi="Calibri"/>
          <w:sz w:val="22"/>
          <w:szCs w:val="22"/>
          <w:u w:val="single"/>
        </w:rPr>
        <w:t xml:space="preserve"> nabídek:</w:t>
      </w:r>
    </w:p>
    <w:p w14:paraId="718AAD31" w14:textId="19414B91" w:rsidR="005F3415" w:rsidRPr="005F3415" w:rsidRDefault="005F3415" w:rsidP="005F3415">
      <w:pPr>
        <w:spacing w:after="120"/>
        <w:jc w:val="both"/>
        <w:rPr>
          <w:rFonts w:ascii="Calibri" w:hAnsi="Calibri"/>
          <w:sz w:val="22"/>
          <w:szCs w:val="22"/>
          <w:u w:val="single"/>
        </w:rPr>
      </w:pPr>
      <w:proofErr w:type="spellStart"/>
      <w:r w:rsidRPr="005F3415">
        <w:rPr>
          <w:rFonts w:ascii="Calibri" w:hAnsi="Calibri"/>
          <w:sz w:val="22"/>
          <w:szCs w:val="22"/>
        </w:rPr>
        <w:lastRenderedPageBreak/>
        <w:t>Přezkušovatelé</w:t>
      </w:r>
      <w:proofErr w:type="spellEnd"/>
      <w:r w:rsidRPr="005F3415">
        <w:rPr>
          <w:rFonts w:ascii="Calibri" w:hAnsi="Calibri"/>
          <w:sz w:val="22"/>
          <w:szCs w:val="22"/>
        </w:rPr>
        <w:t xml:space="preserve"> nabídek ověřují vyčíslení kvantitativních kritérií, případně provádějí korekci vyčíslení hodnotících kritérií Energetické a technologické kvalita řešení</w:t>
      </w:r>
      <w:r w:rsidRPr="005F3415">
        <w:rPr>
          <w:rFonts w:ascii="Calibri" w:hAnsi="Calibri"/>
          <w:b/>
          <w:sz w:val="22"/>
          <w:szCs w:val="22"/>
        </w:rPr>
        <w:t xml:space="preserve"> </w:t>
      </w:r>
      <w:r w:rsidRPr="005F3415">
        <w:rPr>
          <w:rFonts w:ascii="Calibri" w:hAnsi="Calibri"/>
          <w:sz w:val="22"/>
          <w:szCs w:val="22"/>
        </w:rPr>
        <w:t>nabídek v případě nesouladu s definovaným postupem v příloze č.</w:t>
      </w:r>
      <w:proofErr w:type="gramStart"/>
      <w:r w:rsidRPr="005F3415">
        <w:rPr>
          <w:rFonts w:ascii="Calibri" w:hAnsi="Calibri"/>
          <w:sz w:val="22"/>
          <w:szCs w:val="22"/>
        </w:rPr>
        <w:t xml:space="preserve"> </w:t>
      </w:r>
      <w:r w:rsidR="00686826">
        <w:rPr>
          <w:rFonts w:ascii="Calibri" w:hAnsi="Calibri"/>
          <w:sz w:val="22"/>
          <w:szCs w:val="22"/>
        </w:rPr>
        <w:t>..</w:t>
      </w:r>
      <w:proofErr w:type="gramEnd"/>
      <w:r w:rsidRPr="005F3415">
        <w:rPr>
          <w:rFonts w:ascii="Calibri" w:hAnsi="Calibri"/>
          <w:sz w:val="22"/>
          <w:szCs w:val="22"/>
        </w:rPr>
        <w:t xml:space="preserve"> zadávací dokumentace.</w:t>
      </w:r>
    </w:p>
    <w:p w14:paraId="702311FB" w14:textId="77777777" w:rsidR="005F3415" w:rsidRPr="005F3415" w:rsidRDefault="005F3415" w:rsidP="005F3415">
      <w:pPr>
        <w:spacing w:after="120"/>
        <w:jc w:val="both"/>
        <w:rPr>
          <w:rFonts w:ascii="Calibri" w:hAnsi="Calibri"/>
          <w:bCs/>
          <w:sz w:val="22"/>
          <w:szCs w:val="22"/>
          <w:u w:val="single"/>
        </w:rPr>
      </w:pPr>
      <w:r w:rsidRPr="005F3415">
        <w:rPr>
          <w:rFonts w:ascii="Calibri" w:hAnsi="Calibri"/>
          <w:bCs/>
          <w:sz w:val="22"/>
          <w:szCs w:val="22"/>
          <w:u w:val="single"/>
        </w:rPr>
        <w:t>Průběh hodnocení:</w:t>
      </w:r>
    </w:p>
    <w:p w14:paraId="518FAB26" w14:textId="0F40D69B" w:rsidR="00EA63FC" w:rsidRPr="00EA63FC" w:rsidRDefault="00EA63FC" w:rsidP="00EA63FC">
      <w:pPr>
        <w:spacing w:after="120"/>
        <w:jc w:val="both"/>
        <w:rPr>
          <w:rFonts w:ascii="Calibri" w:hAnsi="Calibri"/>
          <w:sz w:val="22"/>
          <w:szCs w:val="22"/>
        </w:rPr>
      </w:pPr>
      <w:r w:rsidRPr="00EA63FC">
        <w:rPr>
          <w:rFonts w:ascii="Calibri" w:hAnsi="Calibri"/>
          <w:sz w:val="22"/>
          <w:szCs w:val="22"/>
        </w:rPr>
        <w:t xml:space="preserve">V rámci hodnocení kritéria Energetická a technologická kvalita řešení jsou stanovena následující </w:t>
      </w:r>
      <w:proofErr w:type="spellStart"/>
      <w:r w:rsidRPr="00EA63FC">
        <w:rPr>
          <w:rFonts w:ascii="Calibri" w:hAnsi="Calibri"/>
          <w:sz w:val="22"/>
          <w:szCs w:val="22"/>
        </w:rPr>
        <w:t>podkritéria</w:t>
      </w:r>
      <w:proofErr w:type="spellEnd"/>
      <w:r w:rsidRPr="00EA63FC">
        <w:rPr>
          <w:rFonts w:ascii="Calibri" w:hAnsi="Calibri"/>
          <w:sz w:val="22"/>
          <w:szCs w:val="22"/>
        </w:rPr>
        <w:t>:</w:t>
      </w:r>
    </w:p>
    <w:tbl>
      <w:tblPr>
        <w:tblStyle w:val="Mkatabulky"/>
        <w:tblW w:w="8778" w:type="dxa"/>
        <w:tblInd w:w="510" w:type="dxa"/>
        <w:tblLayout w:type="fixed"/>
        <w:tblLook w:val="04A0" w:firstRow="1" w:lastRow="0" w:firstColumn="1" w:lastColumn="0" w:noHBand="0" w:noVBand="1"/>
      </w:tblPr>
      <w:tblGrid>
        <w:gridCol w:w="1611"/>
        <w:gridCol w:w="5812"/>
        <w:gridCol w:w="1355"/>
      </w:tblGrid>
      <w:tr w:rsidR="00EA63FC" w14:paraId="1CB8E3BD" w14:textId="77777777" w:rsidTr="4D86CBE0">
        <w:tc>
          <w:tcPr>
            <w:tcW w:w="1611" w:type="dxa"/>
          </w:tcPr>
          <w:p w14:paraId="0FA5A2DB" w14:textId="77777777" w:rsidR="00EA63FC" w:rsidRPr="00BF1F08" w:rsidRDefault="00EA63FC">
            <w:pPr>
              <w:pStyle w:val="Odstavecseseznamem"/>
              <w:spacing w:after="120"/>
              <w:ind w:left="0"/>
              <w:contextualSpacing w:val="0"/>
              <w:jc w:val="center"/>
              <w:rPr>
                <w:rFonts w:ascii="Calibri" w:hAnsi="Calibri"/>
                <w:b/>
                <w:sz w:val="22"/>
                <w:szCs w:val="22"/>
                <w:highlight w:val="yellow"/>
              </w:rPr>
            </w:pPr>
            <w:r w:rsidRPr="00BF1F08">
              <w:rPr>
                <w:rFonts w:ascii="Calibri" w:hAnsi="Calibri"/>
                <w:b/>
                <w:sz w:val="22"/>
                <w:szCs w:val="22"/>
              </w:rPr>
              <w:t xml:space="preserve">Název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BF1F08">
              <w:rPr>
                <w:rFonts w:ascii="Calibri" w:hAnsi="Calibri"/>
                <w:b/>
                <w:sz w:val="22"/>
                <w:szCs w:val="22"/>
              </w:rPr>
              <w:t>kritéria</w:t>
            </w:r>
            <w:proofErr w:type="spellEnd"/>
          </w:p>
        </w:tc>
        <w:tc>
          <w:tcPr>
            <w:tcW w:w="5812" w:type="dxa"/>
          </w:tcPr>
          <w:p w14:paraId="60655B10" w14:textId="77777777" w:rsidR="00EA63FC" w:rsidRPr="00BF1F08" w:rsidRDefault="00EA63FC">
            <w:pPr>
              <w:pStyle w:val="Odstavecseseznamem"/>
              <w:spacing w:after="120"/>
              <w:ind w:left="0"/>
              <w:contextualSpacing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F1F08">
              <w:rPr>
                <w:rFonts w:ascii="Calibri" w:hAnsi="Calibri"/>
                <w:b/>
                <w:sz w:val="22"/>
                <w:szCs w:val="22"/>
              </w:rPr>
              <w:t>Minimální a cílová hodnota definovaného rozmezí hodnocení a vysvětlení pojmů</w:t>
            </w:r>
          </w:p>
        </w:tc>
        <w:tc>
          <w:tcPr>
            <w:tcW w:w="1355" w:type="dxa"/>
          </w:tcPr>
          <w:p w14:paraId="2B6354CC" w14:textId="77777777" w:rsidR="00EA63FC" w:rsidRPr="00BF1F08" w:rsidRDefault="00EA63FC">
            <w:pPr>
              <w:pStyle w:val="Odstavecseseznamem"/>
              <w:spacing w:after="120"/>
              <w:ind w:left="0"/>
              <w:contextualSpacing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F1F08">
              <w:rPr>
                <w:rFonts w:ascii="Calibri" w:hAnsi="Calibri"/>
                <w:b/>
                <w:sz w:val="22"/>
                <w:szCs w:val="22"/>
              </w:rPr>
              <w:t xml:space="preserve">Váha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BF1F08">
              <w:rPr>
                <w:rFonts w:ascii="Calibri" w:hAnsi="Calibri"/>
                <w:b/>
                <w:sz w:val="22"/>
                <w:szCs w:val="22"/>
              </w:rPr>
              <w:t>kritéria</w:t>
            </w:r>
            <w:proofErr w:type="spellEnd"/>
          </w:p>
        </w:tc>
      </w:tr>
      <w:tr w:rsidR="00EA63FC" w14:paraId="78DD1095" w14:textId="77777777" w:rsidTr="4D86CBE0">
        <w:tc>
          <w:tcPr>
            <w:tcW w:w="1611" w:type="dxa"/>
          </w:tcPr>
          <w:p w14:paraId="7C058407" w14:textId="4EBCAC3C" w:rsidR="00EA63FC" w:rsidRDefault="00EA63FC">
            <w:pPr>
              <w:pStyle w:val="Odstavecseseznamem"/>
              <w:spacing w:after="120"/>
              <w:ind w:left="0"/>
              <w:contextualSpacing w:val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812" w:type="dxa"/>
          </w:tcPr>
          <w:p w14:paraId="20C277F8" w14:textId="7E3F75CB" w:rsidR="00EA63FC" w:rsidRPr="00D41127" w:rsidRDefault="00EA63FC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55" w:type="dxa"/>
          </w:tcPr>
          <w:p w14:paraId="5F8127B4" w14:textId="32239FF8" w:rsidR="00EA63FC" w:rsidRPr="00BF1F08" w:rsidRDefault="00EA63FC">
            <w:pPr>
              <w:pStyle w:val="Odstavecseseznamem"/>
              <w:spacing w:after="120"/>
              <w:ind w:left="0"/>
              <w:contextualSpacing w:val="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EA63FC" w14:paraId="3B081C4D" w14:textId="77777777" w:rsidTr="4D86CBE0">
        <w:tc>
          <w:tcPr>
            <w:tcW w:w="1611" w:type="dxa"/>
          </w:tcPr>
          <w:p w14:paraId="53D22F6B" w14:textId="1BBCCE34" w:rsidR="00EA63FC" w:rsidRDefault="00EA63FC" w:rsidP="32861F8C">
            <w:pPr>
              <w:pStyle w:val="Odstavecseseznamem"/>
              <w:spacing w:after="120"/>
              <w:ind w:left="0"/>
              <w:rPr>
                <w:rFonts w:ascii="Calibri" w:hAnsi="Calibri"/>
                <w:sz w:val="22"/>
                <w:szCs w:val="22"/>
              </w:rPr>
            </w:pPr>
            <w:r w:rsidRPr="00FD2CFE" w:rsidDel="00114F13">
              <w:rPr>
                <w:rFonts w:ascii="Calibri" w:hAnsi="Calibri"/>
                <w:sz w:val="22"/>
                <w:szCs w:val="22"/>
              </w:rPr>
              <w:t>Úspora finančních nákladů za energie na vytápění</w:t>
            </w:r>
          </w:p>
        </w:tc>
        <w:tc>
          <w:tcPr>
            <w:tcW w:w="5812" w:type="dxa"/>
          </w:tcPr>
          <w:p w14:paraId="41720F7C" w14:textId="5BEA50EB" w:rsidR="00EA63FC" w:rsidRPr="00FD2CFE" w:rsidDel="00114F13" w:rsidRDefault="00EA63FC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FD2CFE" w:rsidDel="00114F13">
              <w:rPr>
                <w:rFonts w:ascii="Calibri" w:hAnsi="Calibri"/>
                <w:sz w:val="22"/>
                <w:szCs w:val="22"/>
              </w:rPr>
              <w:t xml:space="preserve">Minimální požadavek </w:t>
            </w:r>
            <w:proofErr w:type="gramStart"/>
            <w:r w:rsidRPr="00FD2CFE" w:rsidDel="00114F13">
              <w:rPr>
                <w:rFonts w:ascii="Calibri" w:hAnsi="Calibri"/>
                <w:sz w:val="22"/>
                <w:szCs w:val="22"/>
              </w:rPr>
              <w:t>CF</w:t>
            </w:r>
            <w:r w:rsidRPr="00BF1F08" w:rsidDel="00114F13">
              <w:rPr>
                <w:rFonts w:ascii="Calibri" w:hAnsi="Calibri"/>
                <w:sz w:val="22"/>
                <w:szCs w:val="22"/>
                <w:vertAlign w:val="subscript"/>
              </w:rPr>
              <w:t>D,A</w:t>
            </w:r>
            <w:proofErr w:type="gramEnd"/>
            <w:r w:rsidRPr="00BF1F08" w:rsidDel="00114F13">
              <w:rPr>
                <w:rFonts w:ascii="Calibri" w:hAnsi="Calibri"/>
                <w:sz w:val="22"/>
                <w:szCs w:val="22"/>
                <w:vertAlign w:val="subscript"/>
              </w:rPr>
              <w:t>,H</w:t>
            </w:r>
            <w:r w:rsidRPr="00FD2CFE" w:rsidDel="00114F13">
              <w:rPr>
                <w:rFonts w:ascii="Calibri" w:hAnsi="Calibri"/>
                <w:sz w:val="22"/>
                <w:szCs w:val="22"/>
              </w:rPr>
              <w:t xml:space="preserve"> = 0,8 . </w:t>
            </w:r>
            <w:proofErr w:type="gramStart"/>
            <w:r w:rsidRPr="00FD2CFE" w:rsidDel="00114F13">
              <w:rPr>
                <w:rFonts w:ascii="Calibri" w:hAnsi="Calibri"/>
                <w:sz w:val="22"/>
                <w:szCs w:val="22"/>
              </w:rPr>
              <w:t>CF</w:t>
            </w:r>
            <w:r w:rsidRPr="00BF1F08" w:rsidDel="00114F13">
              <w:rPr>
                <w:rFonts w:ascii="Calibri" w:hAnsi="Calibri"/>
                <w:sz w:val="22"/>
                <w:szCs w:val="22"/>
                <w:vertAlign w:val="subscript"/>
              </w:rPr>
              <w:t>R,A</w:t>
            </w:r>
            <w:proofErr w:type="gramEnd"/>
            <w:r w:rsidRPr="00BF1F08" w:rsidDel="00114F13">
              <w:rPr>
                <w:rFonts w:ascii="Calibri" w:hAnsi="Calibri"/>
                <w:sz w:val="22"/>
                <w:szCs w:val="22"/>
                <w:vertAlign w:val="subscript"/>
              </w:rPr>
              <w:t>,H</w:t>
            </w:r>
            <w:r w:rsidRPr="00FD2CFE" w:rsidDel="00114F13">
              <w:rPr>
                <w:rFonts w:ascii="Calibri" w:hAnsi="Calibri"/>
                <w:sz w:val="22"/>
                <w:szCs w:val="22"/>
              </w:rPr>
              <w:t xml:space="preserve">  (0</w:t>
            </w:r>
            <w:r w:rsidDel="00114F13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FD2CFE" w:rsidDel="00114F13">
              <w:rPr>
                <w:rFonts w:ascii="Calibri" w:hAnsi="Calibri"/>
                <w:sz w:val="22"/>
                <w:szCs w:val="22"/>
              </w:rPr>
              <w:t>%)</w:t>
            </w:r>
          </w:p>
          <w:p w14:paraId="4FC8EC4D" w14:textId="0168FE32" w:rsidR="00EA63FC" w:rsidRPr="00FD2CFE" w:rsidDel="00114F13" w:rsidRDefault="00EA63FC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FD2CFE" w:rsidDel="00114F13">
              <w:rPr>
                <w:rFonts w:ascii="Calibri" w:hAnsi="Calibri"/>
                <w:sz w:val="22"/>
                <w:szCs w:val="22"/>
              </w:rPr>
              <w:t xml:space="preserve">Cílová hodnota </w:t>
            </w:r>
            <w:proofErr w:type="gramStart"/>
            <w:r w:rsidRPr="00FD2CFE" w:rsidDel="00114F13">
              <w:rPr>
                <w:rFonts w:ascii="Calibri" w:hAnsi="Calibri"/>
                <w:sz w:val="22"/>
                <w:szCs w:val="22"/>
              </w:rPr>
              <w:t>CF</w:t>
            </w:r>
            <w:r w:rsidRPr="00BF1F08" w:rsidDel="00114F13">
              <w:rPr>
                <w:rFonts w:ascii="Calibri" w:hAnsi="Calibri"/>
                <w:sz w:val="22"/>
                <w:szCs w:val="22"/>
                <w:vertAlign w:val="subscript"/>
              </w:rPr>
              <w:t>D,A</w:t>
            </w:r>
            <w:proofErr w:type="gramEnd"/>
            <w:r w:rsidRPr="00BF1F08" w:rsidDel="00114F13">
              <w:rPr>
                <w:rFonts w:ascii="Calibri" w:hAnsi="Calibri"/>
                <w:sz w:val="22"/>
                <w:szCs w:val="22"/>
                <w:vertAlign w:val="subscript"/>
              </w:rPr>
              <w:t>,H</w:t>
            </w:r>
            <w:r w:rsidRPr="00FD2CFE" w:rsidDel="00114F13">
              <w:rPr>
                <w:rFonts w:ascii="Calibri" w:hAnsi="Calibri"/>
                <w:sz w:val="22"/>
                <w:szCs w:val="22"/>
              </w:rPr>
              <w:t xml:space="preserve"> = 0,</w:t>
            </w:r>
            <w:r w:rsidR="00D10E14">
              <w:rPr>
                <w:rFonts w:ascii="Calibri" w:hAnsi="Calibri"/>
                <w:sz w:val="22"/>
                <w:szCs w:val="22"/>
              </w:rPr>
              <w:t>2</w:t>
            </w:r>
            <w:r w:rsidRPr="00FD2CFE" w:rsidDel="00114F13">
              <w:rPr>
                <w:rFonts w:ascii="Calibri" w:hAnsi="Calibri"/>
                <w:sz w:val="22"/>
                <w:szCs w:val="22"/>
              </w:rPr>
              <w:t xml:space="preserve"> . </w:t>
            </w:r>
            <w:proofErr w:type="gramStart"/>
            <w:r w:rsidRPr="00FD2CFE" w:rsidDel="00114F13">
              <w:rPr>
                <w:rFonts w:ascii="Calibri" w:hAnsi="Calibri"/>
                <w:sz w:val="22"/>
                <w:szCs w:val="22"/>
              </w:rPr>
              <w:t>CF</w:t>
            </w:r>
            <w:r w:rsidRPr="00BF1F08" w:rsidDel="00114F13">
              <w:rPr>
                <w:rFonts w:ascii="Calibri" w:hAnsi="Calibri"/>
                <w:sz w:val="22"/>
                <w:szCs w:val="22"/>
                <w:vertAlign w:val="subscript"/>
              </w:rPr>
              <w:t>R,A</w:t>
            </w:r>
            <w:proofErr w:type="gramEnd"/>
            <w:r w:rsidRPr="00BF1F08" w:rsidDel="00114F13">
              <w:rPr>
                <w:rFonts w:ascii="Calibri" w:hAnsi="Calibri"/>
                <w:sz w:val="22"/>
                <w:szCs w:val="22"/>
                <w:vertAlign w:val="subscript"/>
              </w:rPr>
              <w:t>,H</w:t>
            </w:r>
            <w:r w:rsidRPr="00FD2CFE" w:rsidDel="00114F13">
              <w:rPr>
                <w:rFonts w:ascii="Calibri" w:hAnsi="Calibri"/>
                <w:sz w:val="22"/>
                <w:szCs w:val="22"/>
              </w:rPr>
              <w:t xml:space="preserve"> (100</w:t>
            </w:r>
            <w:r w:rsidDel="00114F13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FD2CFE" w:rsidDel="00114F13">
              <w:rPr>
                <w:rFonts w:ascii="Calibri" w:hAnsi="Calibri"/>
                <w:sz w:val="22"/>
                <w:szCs w:val="22"/>
              </w:rPr>
              <w:t>%)</w:t>
            </w:r>
          </w:p>
          <w:p w14:paraId="6A1E2128" w14:textId="2849EE4F" w:rsidR="00EA63FC" w:rsidRPr="00FD2CFE" w:rsidDel="00114F13" w:rsidRDefault="00EA63FC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20EAFDE9" w14:textId="1143A56D" w:rsidR="00EA63FC" w:rsidRPr="00FD2CFE" w:rsidDel="00114F13" w:rsidRDefault="00EA63FC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proofErr w:type="gramStart"/>
            <w:r w:rsidRPr="00FD2CFE" w:rsidDel="00114F13">
              <w:rPr>
                <w:rFonts w:ascii="Calibri" w:hAnsi="Calibri"/>
                <w:sz w:val="22"/>
                <w:szCs w:val="22"/>
              </w:rPr>
              <w:t>CF</w:t>
            </w:r>
            <w:r w:rsidRPr="00BF1F08" w:rsidDel="00114F13">
              <w:rPr>
                <w:rFonts w:ascii="Calibri" w:hAnsi="Calibri"/>
                <w:sz w:val="22"/>
                <w:szCs w:val="22"/>
                <w:vertAlign w:val="subscript"/>
              </w:rPr>
              <w:t>D,A</w:t>
            </w:r>
            <w:proofErr w:type="gramEnd"/>
            <w:r w:rsidRPr="00BF1F08" w:rsidDel="00114F13">
              <w:rPr>
                <w:rFonts w:ascii="Calibri" w:hAnsi="Calibri"/>
                <w:sz w:val="22"/>
                <w:szCs w:val="22"/>
                <w:vertAlign w:val="subscript"/>
              </w:rPr>
              <w:t>,H</w:t>
            </w:r>
            <w:r w:rsidRPr="00FD2CFE" w:rsidDel="00114F13">
              <w:rPr>
                <w:rFonts w:ascii="Calibri" w:hAnsi="Calibri"/>
                <w:sz w:val="22"/>
                <w:szCs w:val="22"/>
              </w:rPr>
              <w:t>...Roční předpokládané a garantované náklady na vytápění navrhovaného stavu budovy</w:t>
            </w:r>
          </w:p>
          <w:p w14:paraId="721B8937" w14:textId="613C65D7" w:rsidR="00EA63FC" w:rsidRPr="00FD2CFE" w:rsidRDefault="00EA63FC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proofErr w:type="gramStart"/>
            <w:r w:rsidRPr="00FD2CFE" w:rsidDel="00114F13">
              <w:rPr>
                <w:rFonts w:ascii="Calibri" w:hAnsi="Calibri"/>
                <w:sz w:val="22"/>
                <w:szCs w:val="22"/>
              </w:rPr>
              <w:t>CF</w:t>
            </w:r>
            <w:r w:rsidRPr="00BF1F08" w:rsidDel="00114F13">
              <w:rPr>
                <w:rFonts w:ascii="Calibri" w:hAnsi="Calibri"/>
                <w:sz w:val="22"/>
                <w:szCs w:val="22"/>
                <w:vertAlign w:val="subscript"/>
              </w:rPr>
              <w:t>R,A</w:t>
            </w:r>
            <w:proofErr w:type="gramEnd"/>
            <w:r w:rsidRPr="00BF1F08" w:rsidDel="00114F13">
              <w:rPr>
                <w:rFonts w:ascii="Calibri" w:hAnsi="Calibri"/>
                <w:sz w:val="22"/>
                <w:szCs w:val="22"/>
                <w:vertAlign w:val="subscript"/>
              </w:rPr>
              <w:t>,H</w:t>
            </w:r>
            <w:r w:rsidRPr="00FD2CFE" w:rsidDel="00114F13">
              <w:rPr>
                <w:rFonts w:ascii="Calibri" w:hAnsi="Calibri"/>
                <w:sz w:val="22"/>
                <w:szCs w:val="22"/>
              </w:rPr>
              <w:t>...Roční předpokládané náklady na vytápění referenční budovy</w:t>
            </w:r>
          </w:p>
        </w:tc>
        <w:tc>
          <w:tcPr>
            <w:tcW w:w="1355" w:type="dxa"/>
          </w:tcPr>
          <w:p w14:paraId="256BFE50" w14:textId="76E43AA2" w:rsidR="00EA63FC" w:rsidRPr="00BF1F08" w:rsidRDefault="00F57039" w:rsidP="32861F8C">
            <w:pPr>
              <w:pStyle w:val="Odstavecseseznamem"/>
              <w:spacing w:after="120"/>
              <w:ind w:left="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</w:rPr>
              <w:t>10</w:t>
            </w:r>
            <w:r w:rsidR="42331065" w:rsidRPr="32861F8C">
              <w:rPr>
                <w:rFonts w:ascii="Calibri" w:hAnsi="Calibri"/>
                <w:sz w:val="22"/>
                <w:szCs w:val="22"/>
              </w:rPr>
              <w:t>0</w:t>
            </w:r>
            <w:r w:rsidR="00EA63FC" w:rsidDel="00114F13">
              <w:rPr>
                <w:rFonts w:ascii="Calibri" w:hAnsi="Calibri"/>
                <w:sz w:val="22"/>
                <w:szCs w:val="22"/>
              </w:rPr>
              <w:t xml:space="preserve"> </w:t>
            </w:r>
            <w:r w:rsidR="00EA63FC" w:rsidDel="00114F13">
              <w:rPr>
                <w:rFonts w:ascii="Calibri" w:hAnsi="Calibri"/>
                <w:sz w:val="22"/>
                <w:szCs w:val="22"/>
                <w:lang w:val="en-US"/>
              </w:rPr>
              <w:t>%</w:t>
            </w:r>
          </w:p>
        </w:tc>
      </w:tr>
    </w:tbl>
    <w:p w14:paraId="6535480B" w14:textId="77777777" w:rsidR="006933A3" w:rsidRPr="00C25C2F" w:rsidRDefault="006933A3" w:rsidP="007C17D5">
      <w:pPr>
        <w:pStyle w:val="Odstavecseseznamem"/>
        <w:spacing w:after="120"/>
        <w:ind w:left="360"/>
        <w:contextualSpacing w:val="0"/>
        <w:jc w:val="both"/>
        <w:rPr>
          <w:rFonts w:ascii="Calibri" w:hAnsi="Calibri"/>
          <w:sz w:val="22"/>
          <w:szCs w:val="22"/>
        </w:rPr>
      </w:pPr>
    </w:p>
    <w:p w14:paraId="12770E0B" w14:textId="41AD27ED" w:rsidR="00681D15" w:rsidRPr="00D04F56" w:rsidRDefault="00681D15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="Calibri" w:hAnsi="Calibri"/>
          <w:b/>
          <w:bCs/>
          <w:sz w:val="22"/>
          <w:szCs w:val="22"/>
        </w:rPr>
      </w:pPr>
      <w:r w:rsidRPr="00D04F56">
        <w:rPr>
          <w:rFonts w:ascii="Calibri" w:hAnsi="Calibri"/>
          <w:b/>
          <w:bCs/>
          <w:sz w:val="22"/>
          <w:szCs w:val="22"/>
        </w:rPr>
        <w:t>Ekonomicky nejvýhodnější nabídka</w:t>
      </w:r>
    </w:p>
    <w:p w14:paraId="7C627071" w14:textId="77777777" w:rsidR="00681D15" w:rsidRDefault="00681D15" w:rsidP="0056187A">
      <w:pPr>
        <w:pStyle w:val="slovn2rove"/>
        <w:tabs>
          <w:tab w:val="clear" w:pos="720"/>
        </w:tabs>
        <w:ind w:left="567" w:firstLine="0"/>
        <w:rPr>
          <w:snapToGrid w:val="0"/>
        </w:rPr>
      </w:pPr>
      <w:r>
        <w:rPr>
          <w:color w:val="000000"/>
        </w:rPr>
        <w:t xml:space="preserve">Ekonomicky nejvýhodnější nabídkou je nabídka, která získá v součtu váženého počtu bodů za všechna kritéria nejvíce bodů. </w:t>
      </w:r>
      <w:r>
        <w:rPr>
          <w:snapToGrid w:val="0"/>
        </w:rPr>
        <w:t xml:space="preserve">V případě shodného bodového zisku nabídek umístěných na prvních místech se za nejvýhodnější nabídku považuje ta, která obsahuje nejnižší nabídkovou </w:t>
      </w:r>
      <w:r w:rsidRPr="00F91AD0">
        <w:rPr>
          <w:snapToGrid w:val="0"/>
        </w:rPr>
        <w:t>cenu. V případě shodného bodového zisku a shodné nabídkové ceny v nabídkách umístěných na prvních místech se za nejvýhodnější nabídku považuje ta, která získala vyšší aritmetický průměr počtu bodů v hodnoticím kritériu Odborná úroveň.</w:t>
      </w:r>
    </w:p>
    <w:p w14:paraId="70D9F59C" w14:textId="2497FE5B" w:rsidR="00E12935" w:rsidRPr="003A49E2" w:rsidRDefault="00E12935" w:rsidP="00C37509">
      <w:pPr>
        <w:pStyle w:val="Odstavecseseznamem"/>
        <w:widowControl w:val="0"/>
        <w:numPr>
          <w:ilvl w:val="0"/>
          <w:numId w:val="3"/>
        </w:numPr>
        <w:overflowPunct w:val="0"/>
        <w:autoSpaceDE w:val="0"/>
        <w:spacing w:before="240" w:after="120"/>
        <w:ind w:left="357" w:hanging="357"/>
        <w:contextualSpacing w:val="0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A49E2">
        <w:rPr>
          <w:rFonts w:asciiTheme="minorHAnsi" w:hAnsiTheme="minorHAnsi" w:cstheme="minorHAnsi"/>
          <w:b/>
          <w:bCs/>
          <w:sz w:val="22"/>
          <w:szCs w:val="22"/>
        </w:rPr>
        <w:t>Ověřovací fáze</w:t>
      </w:r>
    </w:p>
    <w:p w14:paraId="74B05F2D" w14:textId="7B4E400C" w:rsidR="00E12935" w:rsidRPr="00961B0B" w:rsidRDefault="00E12935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="Calibri" w:hAnsi="Calibri" w:cs="Calibri"/>
          <w:sz w:val="22"/>
          <w:szCs w:val="22"/>
        </w:rPr>
      </w:pPr>
      <w:r w:rsidRPr="00FF2615">
        <w:rPr>
          <w:rFonts w:ascii="Calibri" w:hAnsi="Calibri" w:cs="Calibri"/>
          <w:sz w:val="22"/>
          <w:szCs w:val="22"/>
        </w:rPr>
        <w:t>Dodavatel, jehož nabídka b</w:t>
      </w:r>
      <w:r w:rsidR="000B59C1">
        <w:rPr>
          <w:rFonts w:ascii="Calibri" w:hAnsi="Calibri" w:cs="Calibri"/>
          <w:sz w:val="22"/>
          <w:szCs w:val="22"/>
        </w:rPr>
        <w:t>yla</w:t>
      </w:r>
      <w:r w:rsidRPr="00FF2615">
        <w:rPr>
          <w:rFonts w:ascii="Calibri" w:hAnsi="Calibri" w:cs="Calibri"/>
          <w:sz w:val="22"/>
          <w:szCs w:val="22"/>
        </w:rPr>
        <w:t xml:space="preserve"> vyhodnocena jako ekonomicky nejvýhodnější, </w:t>
      </w:r>
      <w:r w:rsidR="000B59C1">
        <w:rPr>
          <w:rFonts w:ascii="Calibri" w:hAnsi="Calibri" w:cs="Calibri"/>
          <w:sz w:val="22"/>
          <w:szCs w:val="22"/>
        </w:rPr>
        <w:t>se musí na výzvu zadavatele účastnit</w:t>
      </w:r>
      <w:r w:rsidR="000B59C1" w:rsidRPr="00FF2615">
        <w:rPr>
          <w:rFonts w:ascii="Calibri" w:hAnsi="Calibri" w:cs="Calibri"/>
          <w:sz w:val="22"/>
          <w:szCs w:val="22"/>
        </w:rPr>
        <w:t xml:space="preserve"> </w:t>
      </w:r>
      <w:r w:rsidR="000B59C1">
        <w:rPr>
          <w:rFonts w:ascii="Calibri" w:hAnsi="Calibri" w:cs="Calibri"/>
          <w:sz w:val="22"/>
          <w:szCs w:val="22"/>
        </w:rPr>
        <w:t>tzv. o</w:t>
      </w:r>
      <w:r w:rsidR="000B59C1" w:rsidRPr="00FF2615">
        <w:rPr>
          <w:rFonts w:ascii="Calibri" w:hAnsi="Calibri" w:cs="Calibri"/>
          <w:sz w:val="22"/>
          <w:szCs w:val="22"/>
        </w:rPr>
        <w:t>věřovací fáze.</w:t>
      </w:r>
    </w:p>
    <w:p w14:paraId="2D4024C7" w14:textId="056AAE42" w:rsidR="00E12935" w:rsidRPr="00FF2615" w:rsidRDefault="00E12935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="Calibri" w:hAnsi="Calibri" w:cs="Calibri"/>
          <w:sz w:val="22"/>
          <w:szCs w:val="22"/>
        </w:rPr>
      </w:pPr>
      <w:r w:rsidRPr="00FF2615">
        <w:rPr>
          <w:rFonts w:ascii="Calibri" w:hAnsi="Calibri" w:cs="Calibri"/>
          <w:sz w:val="22"/>
          <w:szCs w:val="22"/>
        </w:rPr>
        <w:t xml:space="preserve">Zadavatel předpokládá, že dodavatel bude v </w:t>
      </w:r>
      <w:r>
        <w:rPr>
          <w:rFonts w:ascii="Calibri" w:hAnsi="Calibri" w:cs="Calibri"/>
          <w:sz w:val="22"/>
          <w:szCs w:val="22"/>
        </w:rPr>
        <w:t>o</w:t>
      </w:r>
      <w:r w:rsidRPr="00FF2615">
        <w:rPr>
          <w:rFonts w:ascii="Calibri" w:hAnsi="Calibri" w:cs="Calibri"/>
          <w:sz w:val="22"/>
          <w:szCs w:val="22"/>
        </w:rPr>
        <w:t xml:space="preserve">věřovací fázi postupovat proaktivně tak, aby </w:t>
      </w:r>
      <w:r>
        <w:rPr>
          <w:rFonts w:ascii="Calibri" w:hAnsi="Calibri" w:cs="Calibri"/>
          <w:sz w:val="22"/>
          <w:szCs w:val="22"/>
        </w:rPr>
        <w:t>z</w:t>
      </w:r>
      <w:r w:rsidRPr="00FF2615">
        <w:rPr>
          <w:rFonts w:ascii="Calibri" w:hAnsi="Calibri" w:cs="Calibri"/>
          <w:sz w:val="22"/>
          <w:szCs w:val="22"/>
        </w:rPr>
        <w:t xml:space="preserve">adavateli potvrdil, že je schopen plnit </w:t>
      </w:r>
      <w:r w:rsidR="008416F3">
        <w:rPr>
          <w:rFonts w:ascii="Calibri" w:hAnsi="Calibri" w:cs="Calibri"/>
          <w:sz w:val="22"/>
          <w:szCs w:val="22"/>
        </w:rPr>
        <w:t xml:space="preserve">předmět </w:t>
      </w:r>
      <w:r w:rsidR="001A656D">
        <w:rPr>
          <w:rFonts w:ascii="Calibri" w:hAnsi="Calibri" w:cs="Calibri"/>
          <w:sz w:val="22"/>
          <w:szCs w:val="22"/>
        </w:rPr>
        <w:t xml:space="preserve">veřejné zakázky </w:t>
      </w:r>
      <w:r w:rsidRPr="00FF2615">
        <w:rPr>
          <w:rFonts w:ascii="Calibri" w:hAnsi="Calibri" w:cs="Calibri"/>
          <w:sz w:val="22"/>
          <w:szCs w:val="22"/>
        </w:rPr>
        <w:t xml:space="preserve">o daném obsahu a rozsahu, a to k maximální možné spokojenosti </w:t>
      </w:r>
      <w:r>
        <w:rPr>
          <w:rFonts w:ascii="Calibri" w:hAnsi="Calibri" w:cs="Calibri"/>
          <w:sz w:val="22"/>
          <w:szCs w:val="22"/>
        </w:rPr>
        <w:t>z</w:t>
      </w:r>
      <w:r w:rsidRPr="00FF2615">
        <w:rPr>
          <w:rFonts w:ascii="Calibri" w:hAnsi="Calibri" w:cs="Calibri"/>
          <w:sz w:val="22"/>
          <w:szCs w:val="22"/>
        </w:rPr>
        <w:t>adavatele.</w:t>
      </w:r>
    </w:p>
    <w:p w14:paraId="10CFC1A2" w14:textId="77777777" w:rsidR="00E12935" w:rsidRPr="00B50856" w:rsidRDefault="00E12935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B50856">
        <w:rPr>
          <w:rFonts w:asciiTheme="minorHAnsi" w:hAnsiTheme="minorHAnsi" w:cstheme="minorHAnsi"/>
          <w:sz w:val="22"/>
          <w:szCs w:val="22"/>
        </w:rPr>
        <w:t xml:space="preserve">Ověřovací fáze je zahájena výzvou zadavatele dodavateli, aby provedl ověřovací fázi. </w:t>
      </w:r>
      <w:r w:rsidRPr="008274AE">
        <w:rPr>
          <w:rFonts w:asciiTheme="minorHAnsi" w:hAnsiTheme="minorHAnsi" w:cstheme="minorHAnsi"/>
          <w:sz w:val="22"/>
          <w:szCs w:val="22"/>
          <w:u w:val="single"/>
        </w:rPr>
        <w:t>Dodavatel na tuto výzvu poskytne zadavateli elektronicky dokumenty, kterými potvrdí</w:t>
      </w:r>
      <w:r w:rsidRPr="00B50856">
        <w:rPr>
          <w:rFonts w:asciiTheme="minorHAnsi" w:hAnsiTheme="minorHAnsi" w:cstheme="minorHAnsi"/>
          <w:sz w:val="22"/>
          <w:szCs w:val="22"/>
        </w:rPr>
        <w:t>:</w:t>
      </w:r>
    </w:p>
    <w:p w14:paraId="0D442771" w14:textId="326DE828" w:rsidR="00E12935" w:rsidRPr="004D547E" w:rsidRDefault="00E12935" w:rsidP="00C37509">
      <w:pPr>
        <w:pStyle w:val="Odst"/>
        <w:numPr>
          <w:ilvl w:val="1"/>
          <w:numId w:val="16"/>
        </w:numPr>
        <w:ind w:left="1276"/>
        <w:rPr>
          <w:rFonts w:asciiTheme="minorHAnsi" w:hAnsiTheme="minorHAnsi" w:cstheme="minorHAnsi"/>
          <w:sz w:val="22"/>
        </w:rPr>
      </w:pPr>
      <w:r w:rsidRPr="004D547E">
        <w:rPr>
          <w:rFonts w:asciiTheme="minorHAnsi" w:hAnsiTheme="minorHAnsi" w:cstheme="minorHAnsi"/>
          <w:sz w:val="22"/>
        </w:rPr>
        <w:t>hodnoty, které uvedl jako efekty Tvrzení</w:t>
      </w:r>
      <w:r w:rsidR="000B59C1">
        <w:rPr>
          <w:rFonts w:asciiTheme="minorHAnsi" w:hAnsiTheme="minorHAnsi" w:cstheme="minorHAnsi"/>
          <w:sz w:val="22"/>
        </w:rPr>
        <w:t xml:space="preserve"> </w:t>
      </w:r>
      <w:r w:rsidRPr="004D547E">
        <w:rPr>
          <w:rFonts w:asciiTheme="minorHAnsi" w:hAnsiTheme="minorHAnsi" w:cstheme="minorHAnsi"/>
          <w:sz w:val="22"/>
        </w:rPr>
        <w:t xml:space="preserve">či </w:t>
      </w:r>
      <w:r w:rsidR="00A43FAF">
        <w:rPr>
          <w:rFonts w:asciiTheme="minorHAnsi" w:hAnsiTheme="minorHAnsi" w:cstheme="minorHAnsi"/>
          <w:sz w:val="22"/>
        </w:rPr>
        <w:t>Vylepšení</w:t>
      </w:r>
      <w:r w:rsidRPr="004D547E">
        <w:rPr>
          <w:rFonts w:asciiTheme="minorHAnsi" w:hAnsiTheme="minorHAnsi" w:cstheme="minorHAnsi"/>
          <w:sz w:val="22"/>
        </w:rPr>
        <w:t xml:space="preserve"> (</w:t>
      </w:r>
      <w:r w:rsidRPr="008B42C9">
        <w:rPr>
          <w:rFonts w:asciiTheme="minorHAnsi" w:hAnsiTheme="minorHAnsi" w:cstheme="minorHAnsi"/>
          <w:sz w:val="22"/>
          <w:u w:val="single"/>
        </w:rPr>
        <w:t xml:space="preserve">pokud za ně dosáhl </w:t>
      </w:r>
      <w:r w:rsidR="000B59C1" w:rsidRPr="008B42C9">
        <w:rPr>
          <w:rFonts w:asciiTheme="minorHAnsi" w:hAnsiTheme="minorHAnsi" w:cstheme="minorHAnsi"/>
          <w:sz w:val="22"/>
          <w:u w:val="single"/>
        </w:rPr>
        <w:t xml:space="preserve">alespoň ve vztahu k jednomu bodu účelu </w:t>
      </w:r>
      <w:r w:rsidR="001A656D">
        <w:rPr>
          <w:rFonts w:asciiTheme="minorHAnsi" w:hAnsiTheme="minorHAnsi" w:cstheme="minorHAnsi"/>
          <w:sz w:val="22"/>
          <w:u w:val="single"/>
        </w:rPr>
        <w:t xml:space="preserve">veřejné zakázky </w:t>
      </w:r>
      <w:r w:rsidR="000B59C1" w:rsidRPr="008B42C9">
        <w:rPr>
          <w:rFonts w:asciiTheme="minorHAnsi" w:hAnsiTheme="minorHAnsi" w:cstheme="minorHAnsi"/>
          <w:sz w:val="22"/>
          <w:u w:val="single"/>
        </w:rPr>
        <w:t>na vyšší než neutrální hodnocení</w:t>
      </w:r>
      <w:r w:rsidRPr="004D547E">
        <w:rPr>
          <w:rFonts w:asciiTheme="minorHAnsi" w:hAnsiTheme="minorHAnsi" w:cstheme="minorHAnsi"/>
          <w:sz w:val="22"/>
        </w:rPr>
        <w:t>), a to předložením alespoň prostých kopií dokladů potvrzujících jejich pravdivost a správnost,</w:t>
      </w:r>
    </w:p>
    <w:p w14:paraId="0AA9C763" w14:textId="570D424B" w:rsidR="00E12935" w:rsidRPr="004D547E" w:rsidRDefault="00E12935" w:rsidP="00C37509">
      <w:pPr>
        <w:pStyle w:val="Odst"/>
        <w:numPr>
          <w:ilvl w:val="1"/>
          <w:numId w:val="16"/>
        </w:numPr>
        <w:ind w:left="1276"/>
        <w:rPr>
          <w:rFonts w:asciiTheme="minorHAnsi" w:hAnsiTheme="minorHAnsi" w:cstheme="minorHAnsi"/>
          <w:sz w:val="22"/>
        </w:rPr>
      </w:pPr>
      <w:r w:rsidRPr="004D547E">
        <w:rPr>
          <w:rFonts w:asciiTheme="minorHAnsi" w:hAnsiTheme="minorHAnsi" w:cstheme="minorHAnsi"/>
          <w:sz w:val="22"/>
        </w:rPr>
        <w:t xml:space="preserve">že efekty Tvrzení či </w:t>
      </w:r>
      <w:r w:rsidR="00DD0A5A">
        <w:rPr>
          <w:rFonts w:asciiTheme="minorHAnsi" w:hAnsiTheme="minorHAnsi" w:cstheme="minorHAnsi"/>
          <w:sz w:val="22"/>
        </w:rPr>
        <w:t>Vylepšení</w:t>
      </w:r>
      <w:r w:rsidRPr="004D547E">
        <w:rPr>
          <w:rFonts w:asciiTheme="minorHAnsi" w:hAnsiTheme="minorHAnsi" w:cstheme="minorHAnsi"/>
          <w:sz w:val="22"/>
        </w:rPr>
        <w:t xml:space="preserve"> (</w:t>
      </w:r>
      <w:r w:rsidRPr="008B42C9">
        <w:rPr>
          <w:rFonts w:asciiTheme="minorHAnsi" w:hAnsiTheme="minorHAnsi" w:cstheme="minorHAnsi"/>
          <w:sz w:val="22"/>
          <w:u w:val="single"/>
        </w:rPr>
        <w:t xml:space="preserve">pokud za ně dosáhl </w:t>
      </w:r>
      <w:r w:rsidR="000B59C1" w:rsidRPr="008B42C9">
        <w:rPr>
          <w:rFonts w:asciiTheme="minorHAnsi" w:hAnsiTheme="minorHAnsi" w:cstheme="minorHAnsi"/>
          <w:sz w:val="22"/>
          <w:u w:val="single"/>
        </w:rPr>
        <w:t xml:space="preserve">alespoň ve vztahu k jednomu bodu účelu </w:t>
      </w:r>
      <w:r w:rsidR="001A656D">
        <w:rPr>
          <w:rFonts w:asciiTheme="minorHAnsi" w:hAnsiTheme="minorHAnsi" w:cstheme="minorHAnsi"/>
          <w:sz w:val="22"/>
          <w:u w:val="single"/>
        </w:rPr>
        <w:t>veřejné zakázky</w:t>
      </w:r>
      <w:r w:rsidR="000B59C1" w:rsidRPr="008B42C9">
        <w:rPr>
          <w:rFonts w:asciiTheme="minorHAnsi" w:hAnsiTheme="minorHAnsi" w:cstheme="minorHAnsi"/>
          <w:sz w:val="22"/>
          <w:u w:val="single"/>
        </w:rPr>
        <w:t xml:space="preserve"> na vyšší než neutrální hodnocení</w:t>
      </w:r>
      <w:r w:rsidRPr="004D547E">
        <w:rPr>
          <w:rFonts w:asciiTheme="minorHAnsi" w:hAnsiTheme="minorHAnsi" w:cstheme="minorHAnsi"/>
          <w:sz w:val="22"/>
        </w:rPr>
        <w:t>) jsou reálné, a to předložením alespoň prostých kopií dokladů potvrzujících jejich reálnost.</w:t>
      </w:r>
    </w:p>
    <w:p w14:paraId="24F76047" w14:textId="6A138913" w:rsidR="00EA75F5" w:rsidRPr="00EA75F5" w:rsidRDefault="00EA75F5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bookmarkStart w:id="22" w:name="_Hlk95588439"/>
      <w:r w:rsidRPr="00EA75F5">
        <w:rPr>
          <w:rFonts w:asciiTheme="minorHAnsi" w:hAnsiTheme="minorHAnsi" w:cstheme="minorHAnsi"/>
          <w:sz w:val="22"/>
          <w:szCs w:val="22"/>
        </w:rPr>
        <w:t xml:space="preserve">Pokud dodavatel </w:t>
      </w:r>
      <w:proofErr w:type="gramStart"/>
      <w:r w:rsidRPr="00EA75F5">
        <w:rPr>
          <w:rFonts w:asciiTheme="minorHAnsi" w:hAnsiTheme="minorHAnsi" w:cstheme="minorHAnsi"/>
          <w:sz w:val="22"/>
          <w:szCs w:val="22"/>
        </w:rPr>
        <w:t>nepředloží</w:t>
      </w:r>
      <w:proofErr w:type="gramEnd"/>
      <w:r w:rsidRPr="00EA75F5">
        <w:rPr>
          <w:rFonts w:asciiTheme="minorHAnsi" w:hAnsiTheme="minorHAnsi" w:cstheme="minorHAnsi"/>
          <w:sz w:val="22"/>
          <w:szCs w:val="22"/>
        </w:rPr>
        <w:t xml:space="preserve"> doklady nebo dokumenty nebo nepotvrdí skutečnosti uvedené v </w:t>
      </w:r>
      <w:r w:rsidR="00CE14C8">
        <w:rPr>
          <w:rFonts w:asciiTheme="minorHAnsi" w:hAnsiTheme="minorHAnsi" w:cstheme="minorHAnsi"/>
          <w:sz w:val="22"/>
          <w:szCs w:val="22"/>
        </w:rPr>
        <w:t>bodu</w:t>
      </w:r>
      <w:r w:rsidRPr="00EA75F5">
        <w:rPr>
          <w:rFonts w:asciiTheme="minorHAnsi" w:hAnsiTheme="minorHAnsi" w:cstheme="minorHAnsi"/>
          <w:sz w:val="22"/>
          <w:szCs w:val="22"/>
        </w:rPr>
        <w:t xml:space="preserve"> 1</w:t>
      </w:r>
      <w:r w:rsidR="00C56148">
        <w:rPr>
          <w:rFonts w:asciiTheme="minorHAnsi" w:hAnsiTheme="minorHAnsi" w:cstheme="minorHAnsi"/>
          <w:sz w:val="22"/>
          <w:szCs w:val="22"/>
        </w:rPr>
        <w:t>6</w:t>
      </w:r>
      <w:r w:rsidRPr="00EA75F5">
        <w:rPr>
          <w:rFonts w:asciiTheme="minorHAnsi" w:hAnsiTheme="minorHAnsi" w:cstheme="minorHAnsi"/>
          <w:sz w:val="22"/>
          <w:szCs w:val="22"/>
        </w:rPr>
        <w:t xml:space="preserve">.3. zadávací dokumentace, rozhodne zadavatel za takto nepotvrzené Tvrzení či Pokročilé řešení o </w:t>
      </w:r>
      <w:r w:rsidR="009A4928">
        <w:rPr>
          <w:rFonts w:asciiTheme="minorHAnsi" w:hAnsiTheme="minorHAnsi" w:cstheme="minorHAnsi"/>
          <w:sz w:val="22"/>
          <w:szCs w:val="22"/>
        </w:rPr>
        <w:t>nižším bodovém hodnocení</w:t>
      </w:r>
      <w:r w:rsidRPr="00EA75F5">
        <w:rPr>
          <w:rFonts w:asciiTheme="minorHAnsi" w:hAnsiTheme="minorHAnsi" w:cstheme="minorHAnsi"/>
          <w:sz w:val="22"/>
          <w:szCs w:val="22"/>
        </w:rPr>
        <w:t xml:space="preserve"> a podle pravidel pro hodnocení nabídek znovu určí ekonomicky nejvýhodnější nabídku.</w:t>
      </w:r>
    </w:p>
    <w:bookmarkEnd w:id="22"/>
    <w:p w14:paraId="3A0EABD6" w14:textId="3734AFE0" w:rsidR="00E12935" w:rsidRPr="006547DF" w:rsidRDefault="00E12935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sz w:val="22"/>
          <w:szCs w:val="22"/>
          <w:u w:val="single"/>
        </w:rPr>
      </w:pPr>
      <w:r w:rsidRPr="006547DF">
        <w:rPr>
          <w:rFonts w:asciiTheme="minorHAnsi" w:hAnsiTheme="minorHAnsi" w:cstheme="minorHAnsi"/>
          <w:sz w:val="22"/>
          <w:szCs w:val="22"/>
          <w:u w:val="single"/>
        </w:rPr>
        <w:lastRenderedPageBreak/>
        <w:t xml:space="preserve">Dodavatel rovněž zadavateli elektronicky </w:t>
      </w:r>
      <w:proofErr w:type="gramStart"/>
      <w:r w:rsidRPr="006547DF">
        <w:rPr>
          <w:rFonts w:asciiTheme="minorHAnsi" w:hAnsiTheme="minorHAnsi" w:cstheme="minorHAnsi"/>
          <w:sz w:val="22"/>
          <w:szCs w:val="22"/>
          <w:u w:val="single"/>
        </w:rPr>
        <w:t>předloží</w:t>
      </w:r>
      <w:proofErr w:type="gramEnd"/>
      <w:r w:rsidRPr="006547DF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5FE3069C" w14:textId="29A181FD" w:rsidR="00E12935" w:rsidRPr="001B7EF8" w:rsidRDefault="00E12935" w:rsidP="00C37509">
      <w:pPr>
        <w:pStyle w:val="Odst"/>
        <w:numPr>
          <w:ilvl w:val="1"/>
          <w:numId w:val="16"/>
        </w:numPr>
        <w:ind w:left="1276"/>
        <w:rPr>
          <w:rFonts w:asciiTheme="minorHAnsi" w:hAnsiTheme="minorHAnsi" w:cstheme="minorHAnsi"/>
          <w:sz w:val="22"/>
        </w:rPr>
      </w:pPr>
      <w:r w:rsidRPr="001B7EF8">
        <w:rPr>
          <w:rFonts w:asciiTheme="minorHAnsi" w:hAnsiTheme="minorHAnsi" w:cstheme="minorHAnsi"/>
          <w:sz w:val="22"/>
        </w:rPr>
        <w:t>plán realizace Pokročilého řešení včetně předběžného technického řešení jednotlivých Vylepšení</w:t>
      </w:r>
      <w:r w:rsidR="00F80F55" w:rsidRPr="001B7EF8">
        <w:rPr>
          <w:rFonts w:asciiTheme="minorHAnsi" w:hAnsiTheme="minorHAnsi" w:cstheme="minorHAnsi"/>
          <w:sz w:val="22"/>
        </w:rPr>
        <w:t>,</w:t>
      </w:r>
    </w:p>
    <w:p w14:paraId="23816EA8" w14:textId="68ABD53E" w:rsidR="00E12935" w:rsidRPr="0050061A" w:rsidRDefault="00E12935" w:rsidP="00C37509">
      <w:pPr>
        <w:pStyle w:val="Odst"/>
        <w:numPr>
          <w:ilvl w:val="1"/>
          <w:numId w:val="16"/>
        </w:numPr>
        <w:ind w:left="1276"/>
        <w:rPr>
          <w:rFonts w:asciiTheme="minorHAnsi" w:hAnsiTheme="minorHAnsi" w:cstheme="minorHAnsi"/>
          <w:sz w:val="22"/>
        </w:rPr>
      </w:pPr>
      <w:r w:rsidRPr="001B7EF8">
        <w:rPr>
          <w:rFonts w:asciiTheme="minorHAnsi" w:hAnsiTheme="minorHAnsi" w:cstheme="minorHAnsi"/>
          <w:sz w:val="22"/>
        </w:rPr>
        <w:t xml:space="preserve">dokument, ve kterém popíše způsob, jakým bude </w:t>
      </w:r>
      <w:r>
        <w:rPr>
          <w:rFonts w:asciiTheme="minorHAnsi" w:hAnsiTheme="minorHAnsi" w:cstheme="minorHAnsi"/>
          <w:sz w:val="22"/>
        </w:rPr>
        <w:t>z</w:t>
      </w:r>
      <w:r w:rsidRPr="001B7EF8">
        <w:rPr>
          <w:rFonts w:asciiTheme="minorHAnsi" w:hAnsiTheme="minorHAnsi" w:cstheme="minorHAnsi"/>
          <w:sz w:val="22"/>
        </w:rPr>
        <w:t xml:space="preserve">adavateli umožněno sledovat, zda je </w:t>
      </w:r>
      <w:r w:rsidR="00E5679A">
        <w:rPr>
          <w:rFonts w:asciiTheme="minorHAnsi" w:hAnsiTheme="minorHAnsi" w:cstheme="minorHAnsi"/>
          <w:sz w:val="22"/>
        </w:rPr>
        <w:t>předmět</w:t>
      </w:r>
      <w:r w:rsidR="001A656D">
        <w:rPr>
          <w:rFonts w:asciiTheme="minorHAnsi" w:hAnsiTheme="minorHAnsi" w:cstheme="minorHAnsi"/>
          <w:sz w:val="22"/>
        </w:rPr>
        <w:t xml:space="preserve"> veřejné zakázky</w:t>
      </w:r>
      <w:r w:rsidRPr="001B7EF8">
        <w:rPr>
          <w:rFonts w:asciiTheme="minorHAnsi" w:hAnsiTheme="minorHAnsi" w:cstheme="minorHAnsi"/>
          <w:sz w:val="22"/>
        </w:rPr>
        <w:t xml:space="preserve"> plněn řádně, tedy včetně dosažení efektů Tvrzení</w:t>
      </w:r>
      <w:r>
        <w:rPr>
          <w:rFonts w:asciiTheme="minorHAnsi" w:hAnsiTheme="minorHAnsi" w:cstheme="minorHAnsi"/>
          <w:sz w:val="22"/>
        </w:rPr>
        <w:t xml:space="preserve"> </w:t>
      </w:r>
      <w:r w:rsidRPr="001B7EF8">
        <w:rPr>
          <w:rFonts w:asciiTheme="minorHAnsi" w:hAnsiTheme="minorHAnsi" w:cstheme="minorHAnsi"/>
          <w:sz w:val="22"/>
        </w:rPr>
        <w:t xml:space="preserve">či </w:t>
      </w:r>
      <w:r w:rsidR="003C7489">
        <w:rPr>
          <w:rFonts w:asciiTheme="minorHAnsi" w:hAnsiTheme="minorHAnsi" w:cstheme="minorHAnsi"/>
          <w:sz w:val="22"/>
        </w:rPr>
        <w:t>Vylepšení</w:t>
      </w:r>
      <w:r w:rsidRPr="001B7EF8">
        <w:rPr>
          <w:rFonts w:asciiTheme="minorHAnsi" w:hAnsiTheme="minorHAnsi" w:cstheme="minorHAnsi"/>
          <w:sz w:val="22"/>
        </w:rPr>
        <w:t xml:space="preserve"> </w:t>
      </w:r>
      <w:r w:rsidR="00F80F55" w:rsidRPr="001B7EF8">
        <w:rPr>
          <w:rFonts w:asciiTheme="minorHAnsi" w:hAnsiTheme="minorHAnsi" w:cstheme="minorHAnsi"/>
          <w:sz w:val="22"/>
        </w:rPr>
        <w:t>(</w:t>
      </w:r>
      <w:r w:rsidR="00F80F55" w:rsidRPr="008B42C9">
        <w:rPr>
          <w:rFonts w:asciiTheme="minorHAnsi" w:hAnsiTheme="minorHAnsi" w:cstheme="minorHAnsi"/>
          <w:sz w:val="22"/>
          <w:u w:val="single"/>
        </w:rPr>
        <w:t xml:space="preserve">pokud za ně dosáhl alespoň ve vztahu k jednomu bodu účelu </w:t>
      </w:r>
      <w:r w:rsidR="001A656D">
        <w:rPr>
          <w:rFonts w:asciiTheme="minorHAnsi" w:hAnsiTheme="minorHAnsi" w:cstheme="minorHAnsi"/>
          <w:sz w:val="22"/>
          <w:u w:val="single"/>
        </w:rPr>
        <w:t xml:space="preserve">veřejné zakázky </w:t>
      </w:r>
      <w:r w:rsidR="00F80F55" w:rsidRPr="008B42C9">
        <w:rPr>
          <w:rFonts w:asciiTheme="minorHAnsi" w:hAnsiTheme="minorHAnsi" w:cstheme="minorHAnsi"/>
          <w:sz w:val="22"/>
          <w:u w:val="single"/>
        </w:rPr>
        <w:t>na vyšší než neutrální hodnocení</w:t>
      </w:r>
      <w:r w:rsidR="00F80F55" w:rsidRPr="001B7EF8">
        <w:rPr>
          <w:rFonts w:asciiTheme="minorHAnsi" w:hAnsiTheme="minorHAnsi" w:cstheme="minorHAnsi"/>
          <w:sz w:val="22"/>
        </w:rPr>
        <w:t>),</w:t>
      </w:r>
    </w:p>
    <w:p w14:paraId="1BE33DC4" w14:textId="1EC27D73" w:rsidR="00E12935" w:rsidRPr="00F80F55" w:rsidRDefault="00E12935" w:rsidP="00C37509">
      <w:pPr>
        <w:pStyle w:val="Odst"/>
        <w:numPr>
          <w:ilvl w:val="1"/>
          <w:numId w:val="16"/>
        </w:numPr>
        <w:ind w:left="1276"/>
      </w:pPr>
      <w:r w:rsidRPr="00D56DB2">
        <w:rPr>
          <w:rFonts w:asciiTheme="minorHAnsi" w:hAnsiTheme="minorHAnsi" w:cstheme="minorHAnsi"/>
          <w:sz w:val="22"/>
        </w:rPr>
        <w:t>originál</w:t>
      </w:r>
      <w:r>
        <w:rPr>
          <w:rFonts w:asciiTheme="minorHAnsi" w:hAnsiTheme="minorHAnsi" w:cstheme="minorHAnsi"/>
          <w:sz w:val="22"/>
        </w:rPr>
        <w:t>y</w:t>
      </w:r>
      <w:r w:rsidRPr="00D56DB2">
        <w:rPr>
          <w:rFonts w:asciiTheme="minorHAnsi" w:hAnsiTheme="minorHAnsi" w:cstheme="minorHAnsi"/>
          <w:sz w:val="22"/>
        </w:rPr>
        <w:t xml:space="preserve"> nebo úředně ověřen</w:t>
      </w:r>
      <w:r>
        <w:rPr>
          <w:rFonts w:asciiTheme="minorHAnsi" w:hAnsiTheme="minorHAnsi" w:cstheme="minorHAnsi"/>
          <w:sz w:val="22"/>
        </w:rPr>
        <w:t>é</w:t>
      </w:r>
      <w:r w:rsidRPr="00D56DB2">
        <w:rPr>
          <w:rFonts w:asciiTheme="minorHAnsi" w:hAnsiTheme="minorHAnsi" w:cstheme="minorHAnsi"/>
          <w:sz w:val="22"/>
        </w:rPr>
        <w:t xml:space="preserve"> kopi</w:t>
      </w:r>
      <w:r>
        <w:rPr>
          <w:rFonts w:asciiTheme="minorHAnsi" w:hAnsiTheme="minorHAnsi" w:cstheme="minorHAnsi"/>
          <w:sz w:val="22"/>
        </w:rPr>
        <w:t>e</w:t>
      </w:r>
      <w:r w:rsidRPr="00D56DB2">
        <w:rPr>
          <w:rFonts w:asciiTheme="minorHAnsi" w:hAnsiTheme="minorHAnsi" w:cstheme="minorHAnsi"/>
          <w:sz w:val="22"/>
        </w:rPr>
        <w:t xml:space="preserve"> dokladů o kvalifikaci</w:t>
      </w:r>
      <w:r w:rsidR="009A554E">
        <w:rPr>
          <w:rFonts w:asciiTheme="minorHAnsi" w:hAnsiTheme="minorHAnsi" w:cstheme="minorHAnsi"/>
          <w:sz w:val="22"/>
        </w:rPr>
        <w:t xml:space="preserve">, pokud si je zadavatel od vybraného dodavatele vyžádal na základě výhrady uvedené v čl. </w:t>
      </w:r>
      <w:r w:rsidR="00F1071B">
        <w:rPr>
          <w:rFonts w:asciiTheme="minorHAnsi" w:hAnsiTheme="minorHAnsi" w:cstheme="minorHAnsi"/>
          <w:sz w:val="22"/>
        </w:rPr>
        <w:t>9.4. této zadávací dokumentace</w:t>
      </w:r>
      <w:r w:rsidRPr="00D56DB2">
        <w:rPr>
          <w:rFonts w:asciiTheme="minorHAnsi" w:hAnsiTheme="minorHAnsi" w:cstheme="minorHAnsi"/>
          <w:sz w:val="22"/>
        </w:rPr>
        <w:t xml:space="preserve"> </w:t>
      </w:r>
      <w:r w:rsidR="00F1071B">
        <w:rPr>
          <w:rFonts w:asciiTheme="minorHAnsi" w:hAnsiTheme="minorHAnsi" w:cstheme="minorHAnsi"/>
          <w:sz w:val="22"/>
        </w:rPr>
        <w:t>(</w:t>
      </w:r>
      <w:r w:rsidRPr="00D56DB2">
        <w:rPr>
          <w:rFonts w:asciiTheme="minorHAnsi" w:hAnsiTheme="minorHAnsi" w:cstheme="minorHAnsi"/>
          <w:sz w:val="22"/>
        </w:rPr>
        <w:t>pokud již nebyly v zadávacím řízení předloženy</w:t>
      </w:r>
      <w:r w:rsidR="00F1071B">
        <w:rPr>
          <w:rFonts w:asciiTheme="minorHAnsi" w:hAnsiTheme="minorHAnsi" w:cstheme="minorHAnsi"/>
          <w:sz w:val="22"/>
        </w:rPr>
        <w:t>)</w:t>
      </w:r>
      <w:r w:rsidR="008A4629">
        <w:rPr>
          <w:rFonts w:asciiTheme="minorHAnsi" w:hAnsiTheme="minorHAnsi" w:cstheme="minorHAnsi"/>
          <w:sz w:val="22"/>
        </w:rPr>
        <w:t>.</w:t>
      </w:r>
    </w:p>
    <w:p w14:paraId="63187021" w14:textId="35577478" w:rsidR="00471292" w:rsidRDefault="00F80F55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F80F55">
        <w:rPr>
          <w:rFonts w:asciiTheme="minorHAnsi" w:hAnsiTheme="minorHAnsi" w:cstheme="minorHAnsi"/>
          <w:sz w:val="22"/>
          <w:szCs w:val="22"/>
        </w:rPr>
        <w:t xml:space="preserve">Pokud dodavatel </w:t>
      </w:r>
      <w:proofErr w:type="gramStart"/>
      <w:r w:rsidRPr="00F80F55">
        <w:rPr>
          <w:rFonts w:asciiTheme="minorHAnsi" w:hAnsiTheme="minorHAnsi" w:cstheme="minorHAnsi"/>
          <w:sz w:val="22"/>
          <w:szCs w:val="22"/>
        </w:rPr>
        <w:t>nepředloží</w:t>
      </w:r>
      <w:proofErr w:type="gramEnd"/>
      <w:r w:rsidRPr="00F80F55">
        <w:rPr>
          <w:rFonts w:asciiTheme="minorHAnsi" w:hAnsiTheme="minorHAnsi" w:cstheme="minorHAnsi"/>
          <w:sz w:val="22"/>
          <w:szCs w:val="22"/>
        </w:rPr>
        <w:t xml:space="preserve"> doklady, dokumenty nebo údaje podle </w:t>
      </w:r>
      <w:r w:rsidR="003A5A73">
        <w:rPr>
          <w:rFonts w:asciiTheme="minorHAnsi" w:hAnsiTheme="minorHAnsi" w:cstheme="minorHAnsi"/>
          <w:sz w:val="22"/>
          <w:szCs w:val="22"/>
        </w:rPr>
        <w:t>bodu</w:t>
      </w:r>
      <w:r w:rsidRPr="00F80F55">
        <w:rPr>
          <w:rFonts w:asciiTheme="minorHAnsi" w:hAnsiTheme="minorHAnsi" w:cstheme="minorHAnsi"/>
          <w:sz w:val="22"/>
          <w:szCs w:val="22"/>
        </w:rPr>
        <w:t xml:space="preserve"> 1</w:t>
      </w:r>
      <w:r w:rsidR="00C56148">
        <w:rPr>
          <w:rFonts w:asciiTheme="minorHAnsi" w:hAnsiTheme="minorHAnsi" w:cstheme="minorHAnsi"/>
          <w:sz w:val="22"/>
          <w:szCs w:val="22"/>
        </w:rPr>
        <w:t>6</w:t>
      </w:r>
      <w:r w:rsidRPr="00F80F55">
        <w:rPr>
          <w:rFonts w:asciiTheme="minorHAnsi" w:hAnsiTheme="minorHAnsi" w:cstheme="minorHAnsi"/>
          <w:sz w:val="22"/>
          <w:szCs w:val="22"/>
        </w:rPr>
        <w:t>.5. zadávací dokumentace nebo se mu je nepodaří obhájit, bude vyloučen z účasti v zadávacím řízení.</w:t>
      </w:r>
    </w:p>
    <w:p w14:paraId="35F1A912" w14:textId="0FF48416" w:rsidR="00D22BB4" w:rsidRDefault="00D22BB4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Zadavatel může požadovat, aby dodavatel </w:t>
      </w:r>
      <w:r w:rsidR="00F571BE">
        <w:rPr>
          <w:rFonts w:asciiTheme="minorHAnsi" w:hAnsiTheme="minorHAnsi" w:cstheme="minorHAnsi"/>
          <w:sz w:val="22"/>
          <w:szCs w:val="22"/>
        </w:rPr>
        <w:t xml:space="preserve">v rámci ověřovací fáze dále </w:t>
      </w:r>
      <w:r>
        <w:rPr>
          <w:rFonts w:asciiTheme="minorHAnsi" w:hAnsiTheme="minorHAnsi" w:cstheme="minorHAnsi"/>
          <w:sz w:val="22"/>
          <w:szCs w:val="22"/>
        </w:rPr>
        <w:t>p</w:t>
      </w:r>
      <w:r w:rsidR="00F571BE">
        <w:rPr>
          <w:rFonts w:asciiTheme="minorHAnsi" w:hAnsiTheme="minorHAnsi" w:cstheme="minorHAnsi"/>
          <w:sz w:val="22"/>
          <w:szCs w:val="22"/>
        </w:rPr>
        <w:t>ředložil</w:t>
      </w:r>
      <w:r w:rsidR="000239FB">
        <w:rPr>
          <w:rFonts w:asciiTheme="minorHAnsi" w:hAnsiTheme="minorHAnsi" w:cstheme="minorHAnsi"/>
          <w:sz w:val="22"/>
          <w:szCs w:val="22"/>
        </w:rPr>
        <w:t xml:space="preserve"> </w:t>
      </w:r>
      <w:r w:rsidR="000239FB" w:rsidRPr="008274AE">
        <w:rPr>
          <w:rFonts w:asciiTheme="minorHAnsi" w:hAnsiTheme="minorHAnsi" w:cstheme="minorHAnsi"/>
          <w:sz w:val="22"/>
          <w:szCs w:val="22"/>
          <w:u w:val="single"/>
        </w:rPr>
        <w:t>elektronicky dokumenty, kterými potvrdí</w:t>
      </w:r>
      <w:r w:rsidR="000239FB">
        <w:rPr>
          <w:rFonts w:asciiTheme="minorHAnsi" w:hAnsiTheme="minorHAnsi" w:cstheme="minorHAnsi"/>
          <w:sz w:val="22"/>
          <w:szCs w:val="22"/>
        </w:rPr>
        <w:t>:</w:t>
      </w:r>
    </w:p>
    <w:p w14:paraId="1B210695" w14:textId="0529D4C6" w:rsidR="000239FB" w:rsidRPr="004D547E" w:rsidRDefault="000239FB" w:rsidP="00C37509">
      <w:pPr>
        <w:pStyle w:val="Odst"/>
        <w:numPr>
          <w:ilvl w:val="1"/>
          <w:numId w:val="16"/>
        </w:numPr>
        <w:ind w:left="1276"/>
        <w:rPr>
          <w:rFonts w:asciiTheme="minorHAnsi" w:hAnsiTheme="minorHAnsi" w:cstheme="minorHAnsi"/>
          <w:sz w:val="22"/>
        </w:rPr>
      </w:pPr>
      <w:r w:rsidRPr="004D547E">
        <w:rPr>
          <w:rFonts w:asciiTheme="minorHAnsi" w:hAnsiTheme="minorHAnsi" w:cstheme="minorHAnsi"/>
          <w:sz w:val="22"/>
        </w:rPr>
        <w:t>hodnoty, které uvedl jako efekty Tvrzení</w:t>
      </w:r>
      <w:r>
        <w:rPr>
          <w:rFonts w:asciiTheme="minorHAnsi" w:hAnsiTheme="minorHAnsi" w:cstheme="minorHAnsi"/>
          <w:sz w:val="22"/>
        </w:rPr>
        <w:t xml:space="preserve"> </w:t>
      </w:r>
      <w:r w:rsidRPr="004D547E">
        <w:rPr>
          <w:rFonts w:asciiTheme="minorHAnsi" w:hAnsiTheme="minorHAnsi" w:cstheme="minorHAnsi"/>
          <w:sz w:val="22"/>
        </w:rPr>
        <w:t xml:space="preserve">či </w:t>
      </w:r>
      <w:r w:rsidR="00CB5EEA">
        <w:rPr>
          <w:rFonts w:asciiTheme="minorHAnsi" w:hAnsiTheme="minorHAnsi" w:cstheme="minorHAnsi"/>
          <w:sz w:val="22"/>
        </w:rPr>
        <w:t>Vylepšení</w:t>
      </w:r>
      <w:r w:rsidRPr="004D547E">
        <w:rPr>
          <w:rFonts w:asciiTheme="minorHAnsi" w:hAnsiTheme="minorHAnsi" w:cstheme="minorHAnsi"/>
          <w:sz w:val="22"/>
        </w:rPr>
        <w:t xml:space="preserve"> (</w:t>
      </w:r>
      <w:r w:rsidRPr="008B42C9">
        <w:rPr>
          <w:rFonts w:asciiTheme="minorHAnsi" w:hAnsiTheme="minorHAnsi" w:cstheme="minorHAnsi"/>
          <w:sz w:val="22"/>
          <w:u w:val="single"/>
        </w:rPr>
        <w:t>pokud za ně dosáhl ve vztahu k</w:t>
      </w:r>
      <w:r w:rsidR="00C3222D" w:rsidRPr="008B42C9">
        <w:rPr>
          <w:rFonts w:asciiTheme="minorHAnsi" w:hAnsiTheme="minorHAnsi" w:cstheme="minorHAnsi"/>
          <w:sz w:val="22"/>
          <w:u w:val="single"/>
        </w:rPr>
        <w:t xml:space="preserve">e </w:t>
      </w:r>
      <w:r w:rsidR="00E83FF3" w:rsidRPr="008B42C9">
        <w:rPr>
          <w:rFonts w:asciiTheme="minorHAnsi" w:hAnsiTheme="minorHAnsi" w:cstheme="minorHAnsi"/>
          <w:sz w:val="22"/>
          <w:u w:val="single"/>
        </w:rPr>
        <w:t>všem</w:t>
      </w:r>
      <w:r w:rsidRPr="008B42C9">
        <w:rPr>
          <w:rFonts w:asciiTheme="minorHAnsi" w:hAnsiTheme="minorHAnsi" w:cstheme="minorHAnsi"/>
          <w:sz w:val="22"/>
          <w:u w:val="single"/>
        </w:rPr>
        <w:t xml:space="preserve"> </w:t>
      </w:r>
      <w:r w:rsidR="00250CC3">
        <w:rPr>
          <w:rFonts w:asciiTheme="minorHAnsi" w:hAnsiTheme="minorHAnsi" w:cstheme="minorHAnsi"/>
          <w:sz w:val="22"/>
          <w:u w:val="single"/>
        </w:rPr>
        <w:t xml:space="preserve">příslušným </w:t>
      </w:r>
      <w:r w:rsidRPr="008B42C9">
        <w:rPr>
          <w:rFonts w:asciiTheme="minorHAnsi" w:hAnsiTheme="minorHAnsi" w:cstheme="minorHAnsi"/>
          <w:sz w:val="22"/>
          <w:u w:val="single"/>
        </w:rPr>
        <w:t>bod</w:t>
      </w:r>
      <w:r w:rsidR="00E83FF3" w:rsidRPr="008B42C9">
        <w:rPr>
          <w:rFonts w:asciiTheme="minorHAnsi" w:hAnsiTheme="minorHAnsi" w:cstheme="minorHAnsi"/>
          <w:sz w:val="22"/>
          <w:u w:val="single"/>
        </w:rPr>
        <w:t>ům</w:t>
      </w:r>
      <w:r w:rsidRPr="008B42C9">
        <w:rPr>
          <w:rFonts w:asciiTheme="minorHAnsi" w:hAnsiTheme="minorHAnsi" w:cstheme="minorHAnsi"/>
          <w:sz w:val="22"/>
          <w:u w:val="single"/>
        </w:rPr>
        <w:t xml:space="preserve"> účelu </w:t>
      </w:r>
      <w:r w:rsidR="001A656D">
        <w:rPr>
          <w:rFonts w:asciiTheme="minorHAnsi" w:hAnsiTheme="minorHAnsi" w:cstheme="minorHAnsi"/>
          <w:sz w:val="22"/>
          <w:u w:val="single"/>
        </w:rPr>
        <w:t xml:space="preserve">veřejné zakázky </w:t>
      </w:r>
      <w:r w:rsidRPr="008B42C9">
        <w:rPr>
          <w:rFonts w:asciiTheme="minorHAnsi" w:hAnsiTheme="minorHAnsi" w:cstheme="minorHAnsi"/>
          <w:sz w:val="22"/>
          <w:u w:val="single"/>
        </w:rPr>
        <w:t xml:space="preserve">neutrální </w:t>
      </w:r>
      <w:r w:rsidR="00E83FF3" w:rsidRPr="008B42C9">
        <w:rPr>
          <w:rFonts w:asciiTheme="minorHAnsi" w:hAnsiTheme="minorHAnsi" w:cstheme="minorHAnsi"/>
          <w:sz w:val="22"/>
          <w:u w:val="single"/>
        </w:rPr>
        <w:t xml:space="preserve">či negativní </w:t>
      </w:r>
      <w:r w:rsidRPr="008B42C9">
        <w:rPr>
          <w:rFonts w:asciiTheme="minorHAnsi" w:hAnsiTheme="minorHAnsi" w:cstheme="minorHAnsi"/>
          <w:sz w:val="22"/>
          <w:u w:val="single"/>
        </w:rPr>
        <w:t>hodnocení</w:t>
      </w:r>
      <w:r w:rsidRPr="004D547E">
        <w:rPr>
          <w:rFonts w:asciiTheme="minorHAnsi" w:hAnsiTheme="minorHAnsi" w:cstheme="minorHAnsi"/>
          <w:sz w:val="22"/>
        </w:rPr>
        <w:t>), a to předložením alespoň prostých kopií dokladů potvrzujících jejich pravdivost a správnost,</w:t>
      </w:r>
    </w:p>
    <w:p w14:paraId="5D06306F" w14:textId="1C5DAB45" w:rsidR="000239FB" w:rsidRDefault="000239FB" w:rsidP="00C37509">
      <w:pPr>
        <w:pStyle w:val="Odst"/>
        <w:numPr>
          <w:ilvl w:val="1"/>
          <w:numId w:val="16"/>
        </w:numPr>
        <w:ind w:left="1276"/>
        <w:rPr>
          <w:rFonts w:asciiTheme="minorHAnsi" w:hAnsiTheme="minorHAnsi" w:cstheme="minorHAnsi"/>
          <w:sz w:val="22"/>
        </w:rPr>
      </w:pPr>
      <w:r w:rsidRPr="004D547E">
        <w:rPr>
          <w:rFonts w:asciiTheme="minorHAnsi" w:hAnsiTheme="minorHAnsi" w:cstheme="minorHAnsi"/>
          <w:sz w:val="22"/>
        </w:rPr>
        <w:t xml:space="preserve">že efekty Tvrzení či </w:t>
      </w:r>
      <w:r w:rsidR="000D5A1E">
        <w:rPr>
          <w:rFonts w:asciiTheme="minorHAnsi" w:hAnsiTheme="minorHAnsi" w:cstheme="minorHAnsi"/>
          <w:sz w:val="22"/>
        </w:rPr>
        <w:t>Vylepšení</w:t>
      </w:r>
      <w:r w:rsidRPr="004D547E">
        <w:rPr>
          <w:rFonts w:asciiTheme="minorHAnsi" w:hAnsiTheme="minorHAnsi" w:cstheme="minorHAnsi"/>
          <w:sz w:val="22"/>
        </w:rPr>
        <w:t xml:space="preserve"> (</w:t>
      </w:r>
      <w:r w:rsidR="00E83FF3" w:rsidRPr="008B42C9">
        <w:rPr>
          <w:rFonts w:asciiTheme="minorHAnsi" w:hAnsiTheme="minorHAnsi" w:cstheme="minorHAnsi"/>
          <w:sz w:val="22"/>
          <w:u w:val="single"/>
        </w:rPr>
        <w:t xml:space="preserve">pokud za ně dosáhl ve vztahu ke všem </w:t>
      </w:r>
      <w:r w:rsidR="00250CC3">
        <w:rPr>
          <w:rFonts w:asciiTheme="minorHAnsi" w:hAnsiTheme="minorHAnsi" w:cstheme="minorHAnsi"/>
          <w:sz w:val="22"/>
          <w:u w:val="single"/>
        </w:rPr>
        <w:t xml:space="preserve">příslušným </w:t>
      </w:r>
      <w:r w:rsidR="00E83FF3" w:rsidRPr="008B42C9">
        <w:rPr>
          <w:rFonts w:asciiTheme="minorHAnsi" w:hAnsiTheme="minorHAnsi" w:cstheme="minorHAnsi"/>
          <w:sz w:val="22"/>
          <w:u w:val="single"/>
        </w:rPr>
        <w:t>bodům účelu</w:t>
      </w:r>
      <w:r w:rsidR="001A656D">
        <w:rPr>
          <w:rFonts w:asciiTheme="minorHAnsi" w:hAnsiTheme="minorHAnsi" w:cstheme="minorHAnsi"/>
          <w:sz w:val="22"/>
          <w:u w:val="single"/>
        </w:rPr>
        <w:t xml:space="preserve"> veřejné zakázky</w:t>
      </w:r>
      <w:r w:rsidR="00E83FF3" w:rsidRPr="008B42C9">
        <w:rPr>
          <w:rFonts w:asciiTheme="minorHAnsi" w:hAnsiTheme="minorHAnsi" w:cstheme="minorHAnsi"/>
          <w:sz w:val="22"/>
          <w:u w:val="single"/>
        </w:rPr>
        <w:t xml:space="preserve"> neutrální či negativní hodnocení</w:t>
      </w:r>
      <w:r w:rsidRPr="004D547E">
        <w:rPr>
          <w:rFonts w:asciiTheme="minorHAnsi" w:hAnsiTheme="minorHAnsi" w:cstheme="minorHAnsi"/>
          <w:sz w:val="22"/>
        </w:rPr>
        <w:t>) jsou reálné, a to předložením alespoň prostých kopií dokladů potvrzujících jejich reálnost.</w:t>
      </w:r>
    </w:p>
    <w:p w14:paraId="61BF3B15" w14:textId="538B2C93" w:rsidR="009B744A" w:rsidRPr="00EA75F5" w:rsidRDefault="009B744A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EA75F5">
        <w:rPr>
          <w:rFonts w:asciiTheme="minorHAnsi" w:hAnsiTheme="minorHAnsi" w:cstheme="minorHAnsi"/>
          <w:sz w:val="22"/>
          <w:szCs w:val="22"/>
        </w:rPr>
        <w:t xml:space="preserve">Pokud dodavatel </w:t>
      </w:r>
      <w:proofErr w:type="gramStart"/>
      <w:r w:rsidRPr="00EA75F5">
        <w:rPr>
          <w:rFonts w:asciiTheme="minorHAnsi" w:hAnsiTheme="minorHAnsi" w:cstheme="minorHAnsi"/>
          <w:sz w:val="22"/>
          <w:szCs w:val="22"/>
        </w:rPr>
        <w:t>nepředloží</w:t>
      </w:r>
      <w:proofErr w:type="gramEnd"/>
      <w:r w:rsidRPr="00EA75F5">
        <w:rPr>
          <w:rFonts w:asciiTheme="minorHAnsi" w:hAnsiTheme="minorHAnsi" w:cstheme="minorHAnsi"/>
          <w:sz w:val="22"/>
          <w:szCs w:val="22"/>
        </w:rPr>
        <w:t xml:space="preserve"> doklady nebo dokumenty nebo nepotvrdí skutečnosti uvedené v </w:t>
      </w:r>
      <w:r w:rsidRPr="009C0867">
        <w:rPr>
          <w:rFonts w:asciiTheme="minorHAnsi" w:hAnsiTheme="minorHAnsi" w:cstheme="minorHAnsi"/>
          <w:sz w:val="22"/>
          <w:szCs w:val="22"/>
        </w:rPr>
        <w:t>bodu 1</w:t>
      </w:r>
      <w:r w:rsidR="00C56148" w:rsidRPr="009C0867">
        <w:rPr>
          <w:rFonts w:asciiTheme="minorHAnsi" w:hAnsiTheme="minorHAnsi" w:cstheme="minorHAnsi"/>
          <w:sz w:val="22"/>
          <w:szCs w:val="22"/>
        </w:rPr>
        <w:t>6</w:t>
      </w:r>
      <w:r w:rsidRPr="009C0867">
        <w:rPr>
          <w:rFonts w:asciiTheme="minorHAnsi" w:hAnsiTheme="minorHAnsi" w:cstheme="minorHAnsi"/>
          <w:sz w:val="22"/>
          <w:szCs w:val="22"/>
        </w:rPr>
        <w:t>.</w:t>
      </w:r>
      <w:r w:rsidR="00FB7E43" w:rsidRPr="009C0867">
        <w:rPr>
          <w:rFonts w:asciiTheme="minorHAnsi" w:hAnsiTheme="minorHAnsi" w:cstheme="minorHAnsi"/>
          <w:sz w:val="22"/>
          <w:szCs w:val="22"/>
        </w:rPr>
        <w:t>7</w:t>
      </w:r>
      <w:r w:rsidRPr="009C0867">
        <w:rPr>
          <w:rFonts w:asciiTheme="minorHAnsi" w:hAnsiTheme="minorHAnsi" w:cstheme="minorHAnsi"/>
          <w:sz w:val="22"/>
          <w:szCs w:val="22"/>
        </w:rPr>
        <w:t>. zadávací</w:t>
      </w:r>
      <w:r w:rsidRPr="00EA75F5">
        <w:rPr>
          <w:rFonts w:asciiTheme="minorHAnsi" w:hAnsiTheme="minorHAnsi" w:cstheme="minorHAnsi"/>
          <w:sz w:val="22"/>
          <w:szCs w:val="22"/>
        </w:rPr>
        <w:t xml:space="preserve"> dokumentace,</w:t>
      </w:r>
      <w:r w:rsidR="00962928">
        <w:rPr>
          <w:rFonts w:asciiTheme="minorHAnsi" w:hAnsiTheme="minorHAnsi" w:cstheme="minorHAnsi"/>
          <w:sz w:val="22"/>
          <w:szCs w:val="22"/>
        </w:rPr>
        <w:t xml:space="preserve"> </w:t>
      </w:r>
      <w:r w:rsidR="001F2244">
        <w:rPr>
          <w:rFonts w:asciiTheme="minorHAnsi" w:hAnsiTheme="minorHAnsi" w:cstheme="minorHAnsi"/>
          <w:sz w:val="22"/>
          <w:szCs w:val="22"/>
        </w:rPr>
        <w:t xml:space="preserve">nebude </w:t>
      </w:r>
      <w:r w:rsidR="0037455B">
        <w:rPr>
          <w:rFonts w:asciiTheme="minorHAnsi" w:hAnsiTheme="minorHAnsi" w:cstheme="minorHAnsi"/>
          <w:sz w:val="22"/>
          <w:szCs w:val="22"/>
        </w:rPr>
        <w:t xml:space="preserve">to mít vliv na </w:t>
      </w:r>
      <w:r w:rsidR="00B736F9">
        <w:rPr>
          <w:rFonts w:asciiTheme="minorHAnsi" w:hAnsiTheme="minorHAnsi" w:cstheme="minorHAnsi"/>
          <w:sz w:val="22"/>
          <w:szCs w:val="22"/>
        </w:rPr>
        <w:t xml:space="preserve">již udělené </w:t>
      </w:r>
      <w:r w:rsidR="0037455B">
        <w:rPr>
          <w:rFonts w:asciiTheme="minorHAnsi" w:hAnsiTheme="minorHAnsi" w:cstheme="minorHAnsi"/>
          <w:sz w:val="22"/>
          <w:szCs w:val="22"/>
        </w:rPr>
        <w:t xml:space="preserve">bodové hodnocení </w:t>
      </w:r>
      <w:r w:rsidR="0021582D">
        <w:rPr>
          <w:rFonts w:asciiTheme="minorHAnsi" w:hAnsiTheme="minorHAnsi" w:cstheme="minorHAnsi"/>
          <w:sz w:val="22"/>
          <w:szCs w:val="22"/>
        </w:rPr>
        <w:t xml:space="preserve">těchto Tvrzení či </w:t>
      </w:r>
      <w:r w:rsidR="00D05CCA">
        <w:rPr>
          <w:rFonts w:asciiTheme="minorHAnsi" w:hAnsiTheme="minorHAnsi" w:cstheme="minorHAnsi"/>
          <w:sz w:val="22"/>
          <w:szCs w:val="22"/>
        </w:rPr>
        <w:t>Vylepšení</w:t>
      </w:r>
      <w:r w:rsidRPr="00EA75F5">
        <w:rPr>
          <w:rFonts w:asciiTheme="minorHAnsi" w:hAnsiTheme="minorHAnsi" w:cstheme="minorHAnsi"/>
          <w:sz w:val="22"/>
          <w:szCs w:val="22"/>
        </w:rPr>
        <w:t>.</w:t>
      </w:r>
      <w:r w:rsidR="00B70BEE">
        <w:rPr>
          <w:rFonts w:asciiTheme="minorHAnsi" w:hAnsiTheme="minorHAnsi" w:cstheme="minorHAnsi"/>
          <w:sz w:val="22"/>
          <w:szCs w:val="22"/>
        </w:rPr>
        <w:t xml:space="preserve"> </w:t>
      </w:r>
      <w:r w:rsidR="001C5B8C">
        <w:rPr>
          <w:rFonts w:asciiTheme="minorHAnsi" w:hAnsiTheme="minorHAnsi" w:cstheme="minorHAnsi"/>
          <w:sz w:val="22"/>
          <w:szCs w:val="22"/>
        </w:rPr>
        <w:t xml:space="preserve">Ke změně bodového hodnocení však </w:t>
      </w:r>
      <w:r w:rsidR="000849EC">
        <w:rPr>
          <w:rFonts w:asciiTheme="minorHAnsi" w:hAnsiTheme="minorHAnsi" w:cstheme="minorHAnsi"/>
          <w:sz w:val="22"/>
          <w:szCs w:val="22"/>
        </w:rPr>
        <w:t xml:space="preserve">nedojde ani v případě, kdy dodavatel </w:t>
      </w:r>
      <w:r w:rsidR="00315FB4">
        <w:rPr>
          <w:rFonts w:asciiTheme="minorHAnsi" w:hAnsiTheme="minorHAnsi" w:cstheme="minorHAnsi"/>
          <w:sz w:val="22"/>
          <w:szCs w:val="22"/>
        </w:rPr>
        <w:t xml:space="preserve">skutečnosti </w:t>
      </w:r>
      <w:r w:rsidR="00315FB4" w:rsidRPr="00EA75F5">
        <w:rPr>
          <w:rFonts w:asciiTheme="minorHAnsi" w:hAnsiTheme="minorHAnsi" w:cstheme="minorHAnsi"/>
          <w:sz w:val="22"/>
          <w:szCs w:val="22"/>
        </w:rPr>
        <w:t>uvedené v </w:t>
      </w:r>
      <w:r w:rsidR="00315FB4">
        <w:rPr>
          <w:rFonts w:asciiTheme="minorHAnsi" w:hAnsiTheme="minorHAnsi" w:cstheme="minorHAnsi"/>
          <w:sz w:val="22"/>
          <w:szCs w:val="22"/>
        </w:rPr>
        <w:t>bodu</w:t>
      </w:r>
      <w:r w:rsidR="00315FB4" w:rsidRPr="00EA75F5">
        <w:rPr>
          <w:rFonts w:asciiTheme="minorHAnsi" w:hAnsiTheme="minorHAnsi" w:cstheme="minorHAnsi"/>
          <w:sz w:val="22"/>
          <w:szCs w:val="22"/>
        </w:rPr>
        <w:t xml:space="preserve"> 1</w:t>
      </w:r>
      <w:r w:rsidR="00C56148">
        <w:rPr>
          <w:rFonts w:asciiTheme="minorHAnsi" w:hAnsiTheme="minorHAnsi" w:cstheme="minorHAnsi"/>
          <w:sz w:val="22"/>
          <w:szCs w:val="22"/>
        </w:rPr>
        <w:t>6</w:t>
      </w:r>
      <w:r w:rsidR="00315FB4" w:rsidRPr="00EA75F5">
        <w:rPr>
          <w:rFonts w:asciiTheme="minorHAnsi" w:hAnsiTheme="minorHAnsi" w:cstheme="minorHAnsi"/>
          <w:sz w:val="22"/>
          <w:szCs w:val="22"/>
        </w:rPr>
        <w:t>.</w:t>
      </w:r>
      <w:r w:rsidR="00315FB4">
        <w:rPr>
          <w:rFonts w:asciiTheme="minorHAnsi" w:hAnsiTheme="minorHAnsi" w:cstheme="minorHAnsi"/>
          <w:sz w:val="22"/>
          <w:szCs w:val="22"/>
        </w:rPr>
        <w:t>7</w:t>
      </w:r>
      <w:r w:rsidR="00315FB4" w:rsidRPr="00EA75F5">
        <w:rPr>
          <w:rFonts w:asciiTheme="minorHAnsi" w:hAnsiTheme="minorHAnsi" w:cstheme="minorHAnsi"/>
          <w:sz w:val="22"/>
          <w:szCs w:val="22"/>
        </w:rPr>
        <w:t>. zadávací dokumentace</w:t>
      </w:r>
      <w:r w:rsidR="00315FB4">
        <w:rPr>
          <w:rFonts w:asciiTheme="minorHAnsi" w:hAnsiTheme="minorHAnsi" w:cstheme="minorHAnsi"/>
          <w:sz w:val="22"/>
          <w:szCs w:val="22"/>
        </w:rPr>
        <w:t xml:space="preserve"> potvrdí.</w:t>
      </w:r>
      <w:r w:rsidR="00B15AED">
        <w:rPr>
          <w:rFonts w:asciiTheme="minorHAnsi" w:hAnsiTheme="minorHAnsi" w:cstheme="minorHAnsi"/>
          <w:sz w:val="22"/>
          <w:szCs w:val="22"/>
        </w:rPr>
        <w:t xml:space="preserve"> </w:t>
      </w:r>
      <w:r w:rsidR="00DA5F2C">
        <w:rPr>
          <w:rFonts w:asciiTheme="minorHAnsi" w:hAnsiTheme="minorHAnsi" w:cstheme="minorHAnsi"/>
          <w:sz w:val="22"/>
          <w:szCs w:val="22"/>
        </w:rPr>
        <w:t>Účelem o</w:t>
      </w:r>
      <w:r w:rsidR="00C72CA7">
        <w:rPr>
          <w:rFonts w:asciiTheme="minorHAnsi" w:hAnsiTheme="minorHAnsi" w:cstheme="minorHAnsi"/>
          <w:sz w:val="22"/>
          <w:szCs w:val="22"/>
        </w:rPr>
        <w:t xml:space="preserve">věření </w:t>
      </w:r>
      <w:r w:rsidR="00EB0A4E">
        <w:rPr>
          <w:rFonts w:asciiTheme="minorHAnsi" w:hAnsiTheme="minorHAnsi" w:cstheme="minorHAnsi"/>
          <w:sz w:val="22"/>
          <w:szCs w:val="22"/>
        </w:rPr>
        <w:t>efektů</w:t>
      </w:r>
      <w:r w:rsidR="005856F3">
        <w:rPr>
          <w:rFonts w:asciiTheme="minorHAnsi" w:hAnsiTheme="minorHAnsi" w:cstheme="minorHAnsi"/>
          <w:sz w:val="22"/>
          <w:szCs w:val="22"/>
        </w:rPr>
        <w:t xml:space="preserve"> </w:t>
      </w:r>
      <w:r w:rsidR="00BF44A5">
        <w:rPr>
          <w:rFonts w:asciiTheme="minorHAnsi" w:hAnsiTheme="minorHAnsi" w:cstheme="minorHAnsi"/>
          <w:sz w:val="22"/>
          <w:szCs w:val="22"/>
        </w:rPr>
        <w:t xml:space="preserve">těchto Tvrzení a </w:t>
      </w:r>
      <w:r w:rsidR="00F94A56">
        <w:rPr>
          <w:rFonts w:asciiTheme="minorHAnsi" w:hAnsiTheme="minorHAnsi" w:cstheme="minorHAnsi"/>
          <w:sz w:val="22"/>
          <w:szCs w:val="22"/>
        </w:rPr>
        <w:t>Vylepšení</w:t>
      </w:r>
      <w:r w:rsidR="00BF44A5">
        <w:rPr>
          <w:rFonts w:asciiTheme="minorHAnsi" w:hAnsiTheme="minorHAnsi" w:cstheme="minorHAnsi"/>
          <w:sz w:val="22"/>
          <w:szCs w:val="22"/>
        </w:rPr>
        <w:t xml:space="preserve"> </w:t>
      </w:r>
      <w:r w:rsidR="009034A9">
        <w:rPr>
          <w:rFonts w:asciiTheme="minorHAnsi" w:hAnsiTheme="minorHAnsi" w:cstheme="minorHAnsi"/>
          <w:sz w:val="22"/>
          <w:szCs w:val="22"/>
        </w:rPr>
        <w:t xml:space="preserve">je </w:t>
      </w:r>
      <w:r w:rsidR="00DA5F2C">
        <w:rPr>
          <w:rFonts w:asciiTheme="minorHAnsi" w:hAnsiTheme="minorHAnsi" w:cstheme="minorHAnsi"/>
          <w:sz w:val="22"/>
          <w:szCs w:val="22"/>
        </w:rPr>
        <w:t xml:space="preserve">zjištění informací pro následné plnění </w:t>
      </w:r>
      <w:r w:rsidR="001A656D">
        <w:rPr>
          <w:rFonts w:asciiTheme="minorHAnsi" w:hAnsiTheme="minorHAnsi" w:cstheme="minorHAnsi"/>
          <w:sz w:val="22"/>
          <w:szCs w:val="22"/>
        </w:rPr>
        <w:t>veřejné zakázky</w:t>
      </w:r>
      <w:r w:rsidR="00E046FA">
        <w:rPr>
          <w:rFonts w:asciiTheme="minorHAnsi" w:hAnsiTheme="minorHAnsi" w:cstheme="minorHAnsi"/>
          <w:sz w:val="22"/>
          <w:szCs w:val="22"/>
        </w:rPr>
        <w:t>.</w:t>
      </w:r>
      <w:r w:rsidR="00DA5F2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E6566D5" w14:textId="7861F65B" w:rsidR="00F80F55" w:rsidRPr="00F80F55" w:rsidRDefault="00F80F55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F80F55">
        <w:rPr>
          <w:rFonts w:asciiTheme="minorHAnsi" w:hAnsiTheme="minorHAnsi" w:cstheme="minorHAnsi"/>
          <w:sz w:val="22"/>
          <w:szCs w:val="22"/>
        </w:rPr>
        <w:t xml:space="preserve">Zadavatel může vyzvat dodavatele k účasti na setkání se zadavatelem, na kterém musí dodavatel objasnit dokumenty a doklady dle </w:t>
      </w:r>
      <w:r w:rsidR="00CE14C8">
        <w:rPr>
          <w:rFonts w:asciiTheme="minorHAnsi" w:hAnsiTheme="minorHAnsi" w:cstheme="minorHAnsi"/>
          <w:sz w:val="22"/>
          <w:szCs w:val="22"/>
        </w:rPr>
        <w:t>bodů</w:t>
      </w:r>
      <w:r w:rsidRPr="00F80F55">
        <w:rPr>
          <w:rFonts w:asciiTheme="minorHAnsi" w:hAnsiTheme="minorHAnsi" w:cstheme="minorHAnsi"/>
          <w:sz w:val="22"/>
          <w:szCs w:val="22"/>
        </w:rPr>
        <w:t xml:space="preserve"> 1</w:t>
      </w:r>
      <w:r w:rsidR="00C56148">
        <w:rPr>
          <w:rFonts w:asciiTheme="minorHAnsi" w:hAnsiTheme="minorHAnsi" w:cstheme="minorHAnsi"/>
          <w:sz w:val="22"/>
          <w:szCs w:val="22"/>
        </w:rPr>
        <w:t>6</w:t>
      </w:r>
      <w:r w:rsidRPr="00F80F55">
        <w:rPr>
          <w:rFonts w:asciiTheme="minorHAnsi" w:hAnsiTheme="minorHAnsi" w:cstheme="minorHAnsi"/>
          <w:sz w:val="22"/>
          <w:szCs w:val="22"/>
        </w:rPr>
        <w:t>.3. a 1</w:t>
      </w:r>
      <w:r w:rsidR="00C56148">
        <w:rPr>
          <w:rFonts w:asciiTheme="minorHAnsi" w:hAnsiTheme="minorHAnsi" w:cstheme="minorHAnsi"/>
          <w:sz w:val="22"/>
          <w:szCs w:val="22"/>
        </w:rPr>
        <w:t>6</w:t>
      </w:r>
      <w:r w:rsidRPr="00F80F55">
        <w:rPr>
          <w:rFonts w:asciiTheme="minorHAnsi" w:hAnsiTheme="minorHAnsi" w:cstheme="minorHAnsi"/>
          <w:sz w:val="22"/>
          <w:szCs w:val="22"/>
        </w:rPr>
        <w:t>.5. zadávací dokumentace</w:t>
      </w:r>
      <w:r w:rsidR="00DA538B">
        <w:rPr>
          <w:rFonts w:asciiTheme="minorHAnsi" w:hAnsiTheme="minorHAnsi" w:cstheme="minorHAnsi"/>
          <w:sz w:val="22"/>
          <w:szCs w:val="22"/>
        </w:rPr>
        <w:t xml:space="preserve"> a může objasnit </w:t>
      </w:r>
      <w:r w:rsidR="00DA538B" w:rsidRPr="00F80F55">
        <w:rPr>
          <w:rFonts w:asciiTheme="minorHAnsi" w:hAnsiTheme="minorHAnsi" w:cstheme="minorHAnsi"/>
          <w:sz w:val="22"/>
          <w:szCs w:val="22"/>
        </w:rPr>
        <w:t xml:space="preserve">dokumenty a doklady dle </w:t>
      </w:r>
      <w:r w:rsidR="00DA538B">
        <w:rPr>
          <w:rFonts w:asciiTheme="minorHAnsi" w:hAnsiTheme="minorHAnsi" w:cstheme="minorHAnsi"/>
          <w:sz w:val="22"/>
          <w:szCs w:val="22"/>
        </w:rPr>
        <w:t>bodu</w:t>
      </w:r>
      <w:r w:rsidR="00DA538B" w:rsidRPr="00F80F55">
        <w:rPr>
          <w:rFonts w:asciiTheme="minorHAnsi" w:hAnsiTheme="minorHAnsi" w:cstheme="minorHAnsi"/>
          <w:sz w:val="22"/>
          <w:szCs w:val="22"/>
        </w:rPr>
        <w:t xml:space="preserve"> 1</w:t>
      </w:r>
      <w:r w:rsidR="00C56148">
        <w:rPr>
          <w:rFonts w:asciiTheme="minorHAnsi" w:hAnsiTheme="minorHAnsi" w:cstheme="minorHAnsi"/>
          <w:sz w:val="22"/>
          <w:szCs w:val="22"/>
        </w:rPr>
        <w:t>6</w:t>
      </w:r>
      <w:r w:rsidR="00DA538B" w:rsidRPr="00F80F55">
        <w:rPr>
          <w:rFonts w:asciiTheme="minorHAnsi" w:hAnsiTheme="minorHAnsi" w:cstheme="minorHAnsi"/>
          <w:sz w:val="22"/>
          <w:szCs w:val="22"/>
        </w:rPr>
        <w:t>.</w:t>
      </w:r>
      <w:r w:rsidR="00DA538B">
        <w:rPr>
          <w:rFonts w:asciiTheme="minorHAnsi" w:hAnsiTheme="minorHAnsi" w:cstheme="minorHAnsi"/>
          <w:sz w:val="22"/>
          <w:szCs w:val="22"/>
        </w:rPr>
        <w:t>7</w:t>
      </w:r>
      <w:r w:rsidR="00DA538B" w:rsidRPr="00F80F55">
        <w:rPr>
          <w:rFonts w:asciiTheme="minorHAnsi" w:hAnsiTheme="minorHAnsi" w:cstheme="minorHAnsi"/>
          <w:sz w:val="22"/>
          <w:szCs w:val="22"/>
        </w:rPr>
        <w:t>.</w:t>
      </w:r>
      <w:r w:rsidR="00DA538B">
        <w:rPr>
          <w:rFonts w:asciiTheme="minorHAnsi" w:hAnsiTheme="minorHAnsi" w:cstheme="minorHAnsi"/>
          <w:sz w:val="22"/>
          <w:szCs w:val="22"/>
        </w:rPr>
        <w:t xml:space="preserve"> </w:t>
      </w:r>
      <w:r w:rsidR="00DA538B" w:rsidRPr="00F80F55">
        <w:rPr>
          <w:rFonts w:asciiTheme="minorHAnsi" w:hAnsiTheme="minorHAnsi" w:cstheme="minorHAnsi"/>
          <w:sz w:val="22"/>
          <w:szCs w:val="22"/>
        </w:rPr>
        <w:t>zadávací dokumentace</w:t>
      </w:r>
      <w:r w:rsidRPr="00F80F55">
        <w:rPr>
          <w:rFonts w:asciiTheme="minorHAnsi" w:hAnsiTheme="minorHAnsi" w:cstheme="minorHAnsi"/>
          <w:sz w:val="22"/>
          <w:szCs w:val="22"/>
        </w:rPr>
        <w:t xml:space="preserve">. </w:t>
      </w:r>
      <w:r w:rsidRPr="00822E20">
        <w:rPr>
          <w:rFonts w:asciiTheme="minorHAnsi" w:hAnsiTheme="minorHAnsi" w:cstheme="minorHAnsi"/>
          <w:sz w:val="22"/>
          <w:szCs w:val="22"/>
        </w:rPr>
        <w:t>Setkání bude probíhat v sídle zadavatele</w:t>
      </w:r>
      <w:r>
        <w:rPr>
          <w:rFonts w:asciiTheme="minorHAnsi" w:hAnsiTheme="minorHAnsi" w:cstheme="minorHAnsi"/>
          <w:sz w:val="22"/>
          <w:szCs w:val="22"/>
        </w:rPr>
        <w:t xml:space="preserve"> nebo online formou</w:t>
      </w:r>
      <w:r w:rsidRPr="00822E20">
        <w:rPr>
          <w:rFonts w:asciiTheme="minorHAnsi" w:hAnsiTheme="minorHAnsi" w:cstheme="minorHAnsi"/>
          <w:sz w:val="22"/>
          <w:szCs w:val="22"/>
        </w:rPr>
        <w:t xml:space="preserve">. </w:t>
      </w:r>
      <w:r w:rsidRPr="00F80F55">
        <w:rPr>
          <w:rFonts w:asciiTheme="minorHAnsi" w:hAnsiTheme="minorHAnsi" w:cstheme="minorHAnsi"/>
          <w:sz w:val="22"/>
          <w:szCs w:val="22"/>
        </w:rPr>
        <w:t>Setkání povede aktivně dodavatel. Z průběh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F80F55">
        <w:rPr>
          <w:rFonts w:asciiTheme="minorHAnsi" w:hAnsiTheme="minorHAnsi" w:cstheme="minorHAnsi"/>
          <w:sz w:val="22"/>
          <w:szCs w:val="22"/>
        </w:rPr>
        <w:t xml:space="preserve"> setkání bude pořízen audio nebo audiovizuální záznam. Termín setkání zadavatel sdělí dodavateli nejméně 5 pracovních dnů předem. Setkání se může konat i dříve, pokud s tím bude dodavatel souhlasit.</w:t>
      </w:r>
    </w:p>
    <w:p w14:paraId="676C52E7" w14:textId="55CA6473" w:rsidR="00E12935" w:rsidRPr="00103AB3" w:rsidRDefault="00E12935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03AB3">
        <w:rPr>
          <w:rFonts w:asciiTheme="minorHAnsi" w:hAnsiTheme="minorHAnsi" w:cstheme="minorHAnsi"/>
          <w:sz w:val="22"/>
          <w:szCs w:val="22"/>
        </w:rPr>
        <w:t xml:space="preserve">Zadavatel výslovně utvrzuje, že </w:t>
      </w:r>
      <w:r w:rsidR="00F80F55" w:rsidRPr="00F80F55">
        <w:rPr>
          <w:rFonts w:asciiTheme="minorHAnsi" w:hAnsiTheme="minorHAnsi" w:cstheme="minorHAnsi"/>
          <w:sz w:val="22"/>
          <w:szCs w:val="22"/>
        </w:rPr>
        <w:t>v průběhu ověřovací fáze nesmí být měněna nabídka ani se o ní nesmí jednat.</w:t>
      </w:r>
    </w:p>
    <w:p w14:paraId="24B4636F" w14:textId="5006D0D8" w:rsidR="002A6109" w:rsidRPr="000842F4" w:rsidRDefault="00E12935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03AB3">
        <w:rPr>
          <w:rFonts w:asciiTheme="minorHAnsi" w:hAnsiTheme="minorHAnsi" w:cstheme="minorHAnsi"/>
          <w:sz w:val="22"/>
          <w:szCs w:val="22"/>
        </w:rPr>
        <w:t>Po úspěšném ukončení ověřovací fáze zadavatel rozhodne o výběru dodavatele.</w:t>
      </w:r>
    </w:p>
    <w:p w14:paraId="581E89DC" w14:textId="20DE4A9C" w:rsidR="00667F12" w:rsidRPr="00667F12" w:rsidRDefault="00667F12" w:rsidP="00C37509">
      <w:pPr>
        <w:pStyle w:val="Odstavecseseznamem"/>
        <w:widowControl w:val="0"/>
        <w:numPr>
          <w:ilvl w:val="0"/>
          <w:numId w:val="3"/>
        </w:numPr>
        <w:overflowPunct w:val="0"/>
        <w:autoSpaceDE w:val="0"/>
        <w:spacing w:before="240" w:after="120"/>
        <w:ind w:left="357" w:hanging="357"/>
        <w:contextualSpacing w:val="0"/>
        <w:outlineLvl w:val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667F12">
        <w:rPr>
          <w:rFonts w:asciiTheme="minorHAnsi" w:hAnsiTheme="minorHAnsi" w:cstheme="minorHAnsi"/>
          <w:b/>
          <w:bCs/>
          <w:kern w:val="32"/>
          <w:sz w:val="22"/>
          <w:szCs w:val="22"/>
        </w:rPr>
        <w:t>Vysvětlení</w:t>
      </w:r>
      <w:r w:rsidR="003C6A36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, </w:t>
      </w:r>
      <w:r w:rsidR="003C6A36" w:rsidRPr="002A610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změna nebo doplnění </w:t>
      </w:r>
      <w:r w:rsidRPr="00667F12">
        <w:rPr>
          <w:rFonts w:asciiTheme="minorHAnsi" w:hAnsiTheme="minorHAnsi" w:cstheme="minorHAnsi"/>
          <w:b/>
          <w:bCs/>
          <w:kern w:val="32"/>
          <w:sz w:val="22"/>
          <w:szCs w:val="22"/>
        </w:rPr>
        <w:t>zadávací dokumentace</w:t>
      </w:r>
    </w:p>
    <w:p w14:paraId="269BA320" w14:textId="0C759448" w:rsidR="00667F12" w:rsidRPr="00667F12" w:rsidRDefault="00667F12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667F12">
        <w:rPr>
          <w:rFonts w:asciiTheme="minorHAnsi" w:hAnsiTheme="minorHAnsi" w:cstheme="minorHAnsi"/>
          <w:sz w:val="22"/>
          <w:szCs w:val="22"/>
        </w:rPr>
        <w:t>Dodavatelé mohou požadovat vysvětlení zadávací dokumentace. Zadavatel doporučuje podávání žádostí prostřednictvím elektronického nástroje E-ZAK.</w:t>
      </w:r>
    </w:p>
    <w:p w14:paraId="3BCDD32C" w14:textId="1D8A8F5D" w:rsidR="00667F12" w:rsidRPr="00667F12" w:rsidRDefault="00667F12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667F12">
        <w:rPr>
          <w:rFonts w:asciiTheme="minorHAnsi" w:hAnsiTheme="minorHAnsi" w:cstheme="minorHAnsi"/>
          <w:sz w:val="22"/>
          <w:szCs w:val="22"/>
        </w:rPr>
        <w:t xml:space="preserve">K dodržení povinnosti uveřejnění vysvětlení zadávací dokumentace zadavatelem nejméně 5 pracovních dnů před skončením lhůty pro podání </w:t>
      </w:r>
      <w:r w:rsidR="000A6704" w:rsidRPr="000A6704">
        <w:rPr>
          <w:rFonts w:asciiTheme="minorHAnsi" w:hAnsiTheme="minorHAnsi" w:cstheme="minorHAnsi"/>
          <w:sz w:val="22"/>
          <w:szCs w:val="22"/>
        </w:rPr>
        <w:t>žádostí o účast, předběžných nabídek nebo nabídek</w:t>
      </w:r>
      <w:r w:rsidRPr="00667F12">
        <w:rPr>
          <w:rFonts w:asciiTheme="minorHAnsi" w:hAnsiTheme="minorHAnsi" w:cstheme="minorHAnsi"/>
          <w:sz w:val="22"/>
          <w:szCs w:val="22"/>
        </w:rPr>
        <w:t xml:space="preserve"> dle ustanovení § 98 odst. 1 písm. a) ZZVZ musí být žádost dodavatelů o vysvětlení zadávací dokumentace doručena zadavateli nejpozději </w:t>
      </w:r>
      <w:r w:rsidRPr="00667F12">
        <w:rPr>
          <w:rFonts w:asciiTheme="minorHAnsi" w:hAnsiTheme="minorHAnsi" w:cstheme="minorHAnsi"/>
          <w:sz w:val="22"/>
          <w:szCs w:val="22"/>
          <w:u w:val="single"/>
        </w:rPr>
        <w:t xml:space="preserve">8 pracovních dní před skončením lhůty pro </w:t>
      </w:r>
      <w:r w:rsidRPr="00562ABC">
        <w:rPr>
          <w:rFonts w:asciiTheme="minorHAnsi" w:hAnsiTheme="minorHAnsi" w:cstheme="minorHAnsi"/>
          <w:sz w:val="22"/>
          <w:szCs w:val="22"/>
          <w:u w:val="single"/>
        </w:rPr>
        <w:t xml:space="preserve">podání </w:t>
      </w:r>
      <w:r w:rsidR="00562ABC" w:rsidRPr="00562ABC">
        <w:rPr>
          <w:rFonts w:asciiTheme="minorHAnsi" w:hAnsiTheme="minorHAnsi" w:cstheme="minorHAnsi"/>
          <w:sz w:val="22"/>
          <w:szCs w:val="22"/>
          <w:u w:val="single"/>
        </w:rPr>
        <w:t>žádostí o účast, předběžných nabídek nebo nabídek</w:t>
      </w:r>
      <w:r w:rsidR="00562ABC" w:rsidRPr="007F4A45">
        <w:rPr>
          <w:rFonts w:asciiTheme="minorHAnsi" w:hAnsiTheme="minorHAnsi" w:cstheme="minorHAnsi"/>
          <w:sz w:val="22"/>
          <w:szCs w:val="22"/>
        </w:rPr>
        <w:t xml:space="preserve"> (dle příslušné fáze zadávacího řízení).</w:t>
      </w:r>
    </w:p>
    <w:p w14:paraId="194C725D" w14:textId="3AC69E27" w:rsidR="00667F12" w:rsidRDefault="00667F12" w:rsidP="00C37509">
      <w:pPr>
        <w:pStyle w:val="Odstavecseseznamem"/>
        <w:widowControl w:val="0"/>
        <w:numPr>
          <w:ilvl w:val="1"/>
          <w:numId w:val="3"/>
        </w:numPr>
        <w:overflowPunct w:val="0"/>
        <w:autoSpaceDE w:val="0"/>
        <w:spacing w:before="120" w:after="120"/>
        <w:ind w:left="567" w:hanging="567"/>
        <w:contextualSpacing w:val="0"/>
        <w:jc w:val="both"/>
        <w:outlineLvl w:val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lastRenderedPageBreak/>
        <w:t xml:space="preserve"> </w:t>
      </w:r>
      <w:r w:rsidRPr="003C6A36">
        <w:rPr>
          <w:rFonts w:asciiTheme="minorHAnsi" w:hAnsiTheme="minorHAnsi" w:cstheme="minorHAnsi"/>
          <w:sz w:val="22"/>
          <w:szCs w:val="22"/>
        </w:rPr>
        <w:t>Vysvětlení</w:t>
      </w:r>
      <w:r w:rsidR="000B4F71">
        <w:rPr>
          <w:rFonts w:asciiTheme="minorHAnsi" w:hAnsiTheme="minorHAnsi" w:cstheme="minorHAnsi"/>
          <w:sz w:val="22"/>
          <w:szCs w:val="22"/>
        </w:rPr>
        <w:t xml:space="preserve">, </w:t>
      </w:r>
      <w:r w:rsidR="000B4F71" w:rsidRPr="000B4F71">
        <w:rPr>
          <w:rFonts w:asciiTheme="minorHAnsi" w:hAnsiTheme="minorHAnsi" w:cstheme="minorHAnsi"/>
          <w:sz w:val="22"/>
          <w:szCs w:val="22"/>
        </w:rPr>
        <w:t>změna nebo doplnění</w:t>
      </w:r>
      <w:r w:rsidRPr="003C6A36">
        <w:rPr>
          <w:rFonts w:asciiTheme="minorHAnsi" w:hAnsiTheme="minorHAnsi" w:cstheme="minorHAnsi"/>
          <w:sz w:val="22"/>
          <w:szCs w:val="22"/>
        </w:rPr>
        <w:t xml:space="preserve"> zadávací dokumentace bude uveřejněno na profilu zadavatele</w:t>
      </w:r>
      <w:r w:rsidR="003C6A36">
        <w:rPr>
          <w:rFonts w:asciiTheme="minorHAnsi" w:hAnsiTheme="minorHAnsi" w:cstheme="minorHAnsi"/>
          <w:sz w:val="22"/>
          <w:szCs w:val="22"/>
        </w:rPr>
        <w:t>.</w:t>
      </w:r>
    </w:p>
    <w:p w14:paraId="6C2FE959" w14:textId="29F2A7DD" w:rsidR="002A6109" w:rsidRPr="002A6109" w:rsidRDefault="00D53EF2" w:rsidP="00C37509">
      <w:pPr>
        <w:pStyle w:val="Odstavecseseznamem"/>
        <w:widowControl w:val="0"/>
        <w:numPr>
          <w:ilvl w:val="0"/>
          <w:numId w:val="3"/>
        </w:numPr>
        <w:overflowPunct w:val="0"/>
        <w:autoSpaceDE w:val="0"/>
        <w:spacing w:before="240" w:after="120"/>
        <w:ind w:left="357" w:hanging="357"/>
        <w:contextualSpacing w:val="0"/>
        <w:outlineLvl w:val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D53EF2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Komunikace v zadávacím řízení a </w:t>
      </w: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>e</w:t>
      </w:r>
      <w:r w:rsidR="002A6109" w:rsidRPr="002A6109">
        <w:rPr>
          <w:rFonts w:asciiTheme="minorHAnsi" w:hAnsiTheme="minorHAnsi" w:cstheme="minorHAnsi"/>
          <w:b/>
          <w:bCs/>
          <w:kern w:val="32"/>
          <w:sz w:val="22"/>
          <w:szCs w:val="22"/>
        </w:rPr>
        <w:t>lektronický</w:t>
      </w:r>
      <w:r w:rsidR="002A6109" w:rsidRPr="002A610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A6109" w:rsidRPr="002A6109">
        <w:rPr>
          <w:rFonts w:asciiTheme="minorHAnsi" w:hAnsiTheme="minorHAnsi" w:cstheme="minorHAnsi"/>
          <w:b/>
          <w:bCs/>
          <w:kern w:val="32"/>
          <w:sz w:val="22"/>
          <w:szCs w:val="22"/>
        </w:rPr>
        <w:t>nástroj</w:t>
      </w:r>
      <w:r w:rsidR="002A6109" w:rsidRPr="002A6109">
        <w:rPr>
          <w:rFonts w:asciiTheme="minorHAnsi" w:hAnsiTheme="minorHAnsi" w:cstheme="minorHAnsi"/>
          <w:b/>
          <w:bCs/>
          <w:sz w:val="22"/>
          <w:szCs w:val="22"/>
        </w:rPr>
        <w:t xml:space="preserve"> E-ZAK</w:t>
      </w:r>
    </w:p>
    <w:p w14:paraId="56E9D8C3" w14:textId="4D7D1373" w:rsidR="00FB6AF4" w:rsidRDefault="00FB6AF4" w:rsidP="00C37509">
      <w:pPr>
        <w:pStyle w:val="slovn2rove"/>
        <w:numPr>
          <w:ilvl w:val="1"/>
          <w:numId w:val="3"/>
        </w:numPr>
        <w:ind w:left="567" w:hanging="567"/>
      </w:pPr>
      <w:r>
        <w:t xml:space="preserve">Veškerá písemná komunikace mezi zadavatelem a dodavateli v rámci tohoto zadávacího řízení probíhá výhradně elektronicky, </w:t>
      </w:r>
      <w:r w:rsidRPr="00414053">
        <w:t>nestanoví-li Z</w:t>
      </w:r>
      <w:r>
        <w:t>ZVZ</w:t>
      </w:r>
      <w:r w:rsidRPr="00414053">
        <w:t xml:space="preserve"> jinak</w:t>
      </w:r>
      <w:r>
        <w:t xml:space="preserve">. Zadavatel používá pro komunikaci s dodavateli primárně elektronický nástroj E-ZAK. Zadavatel doporučuje dodavatelům používat pro veškerou komunikaci se zadavatelem taktéž tento nástroj, </w:t>
      </w:r>
      <w:r w:rsidRPr="00ED02FA">
        <w:t>nestanoví-li zadavatel v průběhu zadávacího řízení jinak</w:t>
      </w:r>
      <w:r>
        <w:t xml:space="preserve">. </w:t>
      </w:r>
      <w:r w:rsidRPr="00414053">
        <w:t xml:space="preserve">Jsou připuštěny i jiné formy elektronické komunikace (vyjma podání </w:t>
      </w:r>
      <w:r w:rsidR="00193E5B">
        <w:t xml:space="preserve">žádosti o účast, předběžné nabídky a </w:t>
      </w:r>
      <w:r w:rsidRPr="00414053">
        <w:t>nabídky), a to zejména prostřednictvím e-mailu a datové schránky</w:t>
      </w:r>
      <w:r>
        <w:t>.</w:t>
      </w:r>
    </w:p>
    <w:p w14:paraId="642DA08E" w14:textId="77777777" w:rsidR="00FB6AF4" w:rsidRPr="00F537B6" w:rsidRDefault="00FB6AF4" w:rsidP="00C37509">
      <w:pPr>
        <w:pStyle w:val="slovn2rove"/>
        <w:numPr>
          <w:ilvl w:val="1"/>
          <w:numId w:val="3"/>
        </w:numPr>
        <w:ind w:left="567" w:hanging="567"/>
      </w:pPr>
      <w:r w:rsidRPr="00F537B6">
        <w:t>Veškeré písemnosti zasílané prostřednictvím elektronického nástroje E-ZAK se považují za</w:t>
      </w:r>
      <w:r>
        <w:t> </w:t>
      </w:r>
      <w:r w:rsidRPr="00F537B6">
        <w:t>řádně doručené okamžikem jejich doručení do uživatelského účtu adresáta písemnosti v</w:t>
      </w:r>
      <w:r>
        <w:t> </w:t>
      </w:r>
      <w:r w:rsidRPr="00F537B6">
        <w:t>elektronickém nástroji E-ZAK. Na doručení písemnosti nemá vliv, zda byla písemnost jejím adresátem přečtena, případně, zda elektronický nástroj E-ZAK adresátovi odeslal na kontaktní e</w:t>
      </w:r>
      <w:r>
        <w:noBreakHyphen/>
      </w:r>
      <w:r w:rsidRPr="00F537B6">
        <w:t>mailovou adresu upozornění o tom, že na jeho uživatelský účet v elektronickém nástroji E</w:t>
      </w:r>
      <w:r>
        <w:noBreakHyphen/>
        <w:t>Z</w:t>
      </w:r>
      <w:r w:rsidRPr="00F537B6">
        <w:t>AK byla doručena nová zpráva, či nikoli.</w:t>
      </w:r>
    </w:p>
    <w:p w14:paraId="4575611F" w14:textId="77777777" w:rsidR="00FB6AF4" w:rsidRPr="00114BA3" w:rsidRDefault="00FB6AF4" w:rsidP="00C37509">
      <w:pPr>
        <w:pStyle w:val="slovn2rove"/>
        <w:numPr>
          <w:ilvl w:val="1"/>
          <w:numId w:val="3"/>
        </w:numPr>
        <w:ind w:left="567" w:hanging="567"/>
      </w:pPr>
      <w:r w:rsidRPr="321CEC47">
        <w:rPr>
          <w:rFonts w:asciiTheme="minorHAnsi" w:hAnsiTheme="minorHAnsi" w:cs="Calibri"/>
        </w:rPr>
        <w:t>Zadavatel dodavatele upozorňuje, že pro plné využití všech možností elektronického nástroje E</w:t>
      </w:r>
      <w:r>
        <w:rPr>
          <w:rFonts w:asciiTheme="minorHAnsi" w:hAnsiTheme="minorHAnsi" w:cs="Calibri"/>
        </w:rPr>
        <w:noBreakHyphen/>
      </w:r>
      <w:r w:rsidRPr="321CEC47">
        <w:rPr>
          <w:rFonts w:asciiTheme="minorHAnsi" w:hAnsiTheme="minorHAnsi" w:cs="Calibri"/>
        </w:rPr>
        <w:t xml:space="preserve">ZAK je třeba provést a dokončit tzv. registraci dodavatele </w:t>
      </w:r>
      <w:r w:rsidRPr="00620787">
        <w:rPr>
          <w:rFonts w:asciiTheme="minorHAnsi" w:hAnsiTheme="minorHAnsi" w:cs="Calibri"/>
          <w:u w:val="single"/>
        </w:rPr>
        <w:t>a ověření identity organizace. Pro ověření identity je nutné, aby měl dodavatel zřízenou datovou schránku nebo disponoval uznávaným elektronickým podpisem založeným na kvalifikovaném certifikátu (blíže viz uživatelská příručka E-ZAK pro dodavatele – odkaz níže)</w:t>
      </w:r>
      <w:r w:rsidRPr="321CEC47">
        <w:rPr>
          <w:rFonts w:asciiTheme="minorHAnsi" w:hAnsiTheme="minorHAnsi" w:cs="Calibri"/>
        </w:rPr>
        <w:t xml:space="preserve">. Alternativně se mohou dodavatelé zaregistrovat a ověřit identitu též v Centrální databázi dodavatelů na </w:t>
      </w:r>
      <w:r w:rsidRPr="321CEC47">
        <w:rPr>
          <w:rFonts w:asciiTheme="minorHAnsi" w:hAnsiTheme="minorHAnsi" w:cstheme="minorBidi"/>
        </w:rPr>
        <w:t xml:space="preserve">portálu </w:t>
      </w:r>
      <w:hyperlink w:history="1">
        <w:r w:rsidRPr="321CEC47">
          <w:rPr>
            <w:rStyle w:val="Hypertextovodkaz"/>
            <w:rFonts w:asciiTheme="minorHAnsi" w:eastAsia="MS Mincho" w:hAnsiTheme="minorHAnsi" w:cstheme="minorBidi"/>
          </w:rPr>
          <w:t>FEN.cz</w:t>
        </w:r>
      </w:hyperlink>
      <w:r w:rsidRPr="321CEC47">
        <w:rPr>
          <w:rFonts w:asciiTheme="minorHAnsi" w:hAnsiTheme="minorHAnsi" w:cstheme="minorBidi"/>
        </w:rPr>
        <w:t>.</w:t>
      </w:r>
    </w:p>
    <w:p w14:paraId="431BAD91" w14:textId="77777777" w:rsidR="00FB6AF4" w:rsidRPr="00F537B6" w:rsidRDefault="00FB6AF4" w:rsidP="00C37509">
      <w:pPr>
        <w:pStyle w:val="slovn2rove"/>
        <w:numPr>
          <w:ilvl w:val="1"/>
          <w:numId w:val="3"/>
        </w:numPr>
        <w:ind w:left="567" w:hanging="567"/>
      </w:pPr>
      <w:r w:rsidRPr="321CEC47">
        <w:rPr>
          <w:rFonts w:asciiTheme="minorHAnsi" w:hAnsiTheme="minorHAnsi" w:cs="Calibri"/>
        </w:rPr>
        <w:t xml:space="preserve">Pokud zadavatel </w:t>
      </w:r>
      <w:proofErr w:type="spellStart"/>
      <w:r w:rsidRPr="321CEC47">
        <w:rPr>
          <w:rFonts w:asciiTheme="minorHAnsi" w:hAnsiTheme="minorHAnsi" w:cs="Calibri"/>
        </w:rPr>
        <w:t>předregistroval</w:t>
      </w:r>
      <w:proofErr w:type="spellEnd"/>
      <w:r w:rsidRPr="321CEC47">
        <w:rPr>
          <w:rFonts w:asciiTheme="minorHAnsi" w:hAnsiTheme="minorHAnsi" w:cs="Calibri"/>
        </w:rPr>
        <w:t xml:space="preserve"> dodavatele do elektronického nástroje E-ZAK, uvedl u 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17DE5C36" w14:textId="77777777" w:rsidR="00FB6AF4" w:rsidRPr="00F537B6" w:rsidRDefault="00FB6AF4" w:rsidP="00C37509">
      <w:pPr>
        <w:pStyle w:val="slovn2rove"/>
        <w:numPr>
          <w:ilvl w:val="1"/>
          <w:numId w:val="3"/>
        </w:numPr>
        <w:ind w:left="567" w:hanging="567"/>
      </w:pPr>
      <w:r>
        <w:t>Za řádné a včasné seznamování se s písemnostmi zasílanými zadavatelem prostřednictvím elektronického nástroje E-ZAK jakož i za správnost kontaktních údajů uvedených u dodavatele zodpovídá vždy dodavatel.</w:t>
      </w:r>
    </w:p>
    <w:p w14:paraId="48843080" w14:textId="77777777" w:rsidR="00FB6AF4" w:rsidRPr="00603B1A" w:rsidRDefault="00FB6AF4" w:rsidP="00C37509">
      <w:pPr>
        <w:pStyle w:val="slovn2rove"/>
        <w:numPr>
          <w:ilvl w:val="1"/>
          <w:numId w:val="3"/>
        </w:numPr>
        <w:ind w:left="567" w:hanging="567"/>
      </w:pPr>
      <w:r w:rsidRPr="321CEC47">
        <w:rPr>
          <w:rFonts w:cs="Calibri"/>
        </w:rPr>
        <w:t xml:space="preserve">Podrobné informace o ovládání systému jsou dostupné v </w:t>
      </w:r>
      <w:r w:rsidRPr="00FB3896">
        <w:rPr>
          <w:rFonts w:cs="Calibri"/>
        </w:rPr>
        <w:t>uživatelské příručce</w:t>
      </w:r>
      <w:r>
        <w:rPr>
          <w:rFonts w:cs="Calibri"/>
        </w:rPr>
        <w:t xml:space="preserve">: </w:t>
      </w:r>
      <w:hyperlink w:history="1">
        <w:r w:rsidRPr="00220C6A">
          <w:rPr>
            <w:rStyle w:val="Hypertextovodkaz"/>
            <w:rFonts w:eastAsia="MS Mincho"/>
          </w:rPr>
          <w:t>https://zakazky.krajbezkorupce.cz/data/manual/EZAK-Manual-Dodavatele.pdf</w:t>
        </w:r>
      </w:hyperlink>
      <w:r w:rsidRPr="321CEC47">
        <w:rPr>
          <w:rFonts w:cs="Calibri"/>
        </w:rPr>
        <w:t>.</w:t>
      </w:r>
    </w:p>
    <w:p w14:paraId="124570C6" w14:textId="77777777" w:rsidR="00FB6AF4" w:rsidRDefault="00FB6AF4" w:rsidP="00C37509">
      <w:pPr>
        <w:pStyle w:val="slovn2rove"/>
        <w:numPr>
          <w:ilvl w:val="1"/>
          <w:numId w:val="3"/>
        </w:numPr>
        <w:ind w:left="567" w:hanging="567"/>
      </w:pPr>
      <w:r>
        <w:t xml:space="preserve">Zadavatel doporučuje dodavatelům provést před odesláním nabídky </w:t>
      </w:r>
      <w:r w:rsidRPr="00FB3896">
        <w:t>test nastavení prohlížeče a systému a test odeslání nabídky</w:t>
      </w:r>
      <w:r>
        <w:t xml:space="preserve"> zde:</w:t>
      </w:r>
    </w:p>
    <w:p w14:paraId="0D042058" w14:textId="77777777" w:rsidR="00FB6AF4" w:rsidRDefault="00517FE2" w:rsidP="00FB6AF4">
      <w:pPr>
        <w:pStyle w:val="slovn2rove"/>
        <w:tabs>
          <w:tab w:val="clear" w:pos="720"/>
        </w:tabs>
        <w:ind w:left="708" w:firstLine="0"/>
      </w:pPr>
      <w:hyperlink w:history="1">
        <w:r w:rsidR="00FB6AF4" w:rsidRPr="00220C6A">
          <w:rPr>
            <w:rStyle w:val="Hypertextovodkaz"/>
            <w:rFonts w:eastAsia="MS Mincho"/>
            <w:lang w:eastAsia="x-none"/>
          </w:rPr>
          <w:t>https://zakazky.krajbezkorupce.cz/test_index.html</w:t>
        </w:r>
      </w:hyperlink>
    </w:p>
    <w:p w14:paraId="6F504A77" w14:textId="72597D39" w:rsidR="00236E6A" w:rsidRPr="00FB6AF4" w:rsidRDefault="00FB6AF4" w:rsidP="00FB6AF4">
      <w:pPr>
        <w:spacing w:after="120"/>
        <w:ind w:left="567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 w:rsidRPr="00FB6AF4">
        <w:rPr>
          <w:rFonts w:asciiTheme="minorHAnsi" w:hAnsiTheme="minorHAnsi" w:cstheme="minorHAnsi"/>
          <w:sz w:val="22"/>
          <w:szCs w:val="22"/>
        </w:rPr>
        <w:t>Zadavatel nenese odpovědnost za technické podmínky na straně dodavatele. Zadavatel doporučuje dodavatelům zohlednit zejména rychlost jejich datového připojení tak, aby byla nabídka podána ve lhůtě pro podání nabídek</w:t>
      </w:r>
      <w:r w:rsidR="00236E6A" w:rsidRPr="00FB6AF4">
        <w:rPr>
          <w:rFonts w:asciiTheme="minorHAnsi" w:hAnsiTheme="minorHAnsi" w:cstheme="minorHAnsi"/>
          <w:sz w:val="22"/>
          <w:szCs w:val="22"/>
          <w:lang w:eastAsia="x-none"/>
        </w:rPr>
        <w:t>.</w:t>
      </w:r>
    </w:p>
    <w:p w14:paraId="33A6CA17" w14:textId="61F9634C" w:rsidR="009E440E" w:rsidRDefault="00D85E39" w:rsidP="00C37509">
      <w:pPr>
        <w:pStyle w:val="Odstavecseseznamem"/>
        <w:widowControl w:val="0"/>
        <w:numPr>
          <w:ilvl w:val="0"/>
          <w:numId w:val="3"/>
        </w:numPr>
        <w:overflowPunct w:val="0"/>
        <w:autoSpaceDE w:val="0"/>
        <w:spacing w:before="240" w:after="120"/>
        <w:ind w:left="357" w:hanging="357"/>
        <w:contextualSpacing w:val="0"/>
        <w:outlineLvl w:val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>Zadávací lhůta a jistota:</w:t>
      </w:r>
    </w:p>
    <w:p w14:paraId="64B76079" w14:textId="77777777" w:rsidR="00D564DE" w:rsidRPr="00C94836" w:rsidRDefault="00D564DE" w:rsidP="005F1160">
      <w:pPr>
        <w:numPr>
          <w:ilvl w:val="1"/>
          <w:numId w:val="7"/>
        </w:numPr>
        <w:spacing w:after="120"/>
        <w:jc w:val="both"/>
        <w:rPr>
          <w:rFonts w:ascii="Calibri" w:hAnsi="Calibri"/>
          <w:snapToGrid w:val="0"/>
          <w:sz w:val="22"/>
          <w:szCs w:val="22"/>
        </w:rPr>
      </w:pPr>
      <w:r w:rsidRPr="00C94836">
        <w:rPr>
          <w:rFonts w:ascii="Calibri" w:hAnsi="Calibri"/>
          <w:snapToGrid w:val="0"/>
          <w:sz w:val="22"/>
          <w:szCs w:val="22"/>
        </w:rPr>
        <w:t>Zadavatel v souladu s ustanovením § 40 Z</w:t>
      </w:r>
      <w:r>
        <w:rPr>
          <w:rFonts w:ascii="Calibri" w:hAnsi="Calibri"/>
          <w:snapToGrid w:val="0"/>
          <w:sz w:val="22"/>
          <w:szCs w:val="22"/>
        </w:rPr>
        <w:t>ZVZ</w:t>
      </w:r>
      <w:r w:rsidRPr="00C94836">
        <w:rPr>
          <w:rFonts w:ascii="Calibri" w:hAnsi="Calibri"/>
          <w:snapToGrid w:val="0"/>
          <w:sz w:val="22"/>
          <w:szCs w:val="22"/>
        </w:rPr>
        <w:t xml:space="preserve"> </w:t>
      </w:r>
      <w:r w:rsidRPr="00C94836">
        <w:rPr>
          <w:rFonts w:ascii="Calibri" w:hAnsi="Calibri"/>
          <w:snapToGrid w:val="0"/>
          <w:sz w:val="22"/>
          <w:szCs w:val="22"/>
          <w:u w:val="single"/>
        </w:rPr>
        <w:t xml:space="preserve">stanovil zadávací lhůtu, tedy lhůtu, po kterou účastníci nesmí ze zadávacího řízení odstoupit, </w:t>
      </w:r>
      <w:r w:rsidRPr="00983632">
        <w:rPr>
          <w:rFonts w:ascii="Calibri" w:hAnsi="Calibri"/>
          <w:snapToGrid w:val="0"/>
          <w:sz w:val="22"/>
          <w:szCs w:val="22"/>
          <w:u w:val="single"/>
        </w:rPr>
        <w:t>v délce 4 měsíců</w:t>
      </w:r>
      <w:r w:rsidRPr="00C94836">
        <w:rPr>
          <w:rFonts w:ascii="Calibri" w:hAnsi="Calibri"/>
          <w:snapToGrid w:val="0"/>
          <w:sz w:val="22"/>
          <w:szCs w:val="22"/>
          <w:u w:val="single"/>
        </w:rPr>
        <w:t xml:space="preserve"> od konce lhůty pro podání nabídek</w:t>
      </w:r>
      <w:r w:rsidRPr="00C94836">
        <w:rPr>
          <w:rFonts w:ascii="Calibri" w:hAnsi="Calibri"/>
          <w:snapToGrid w:val="0"/>
          <w:sz w:val="22"/>
          <w:szCs w:val="22"/>
        </w:rPr>
        <w:t>. Pro běh zadávací lhůty platí ustanovení Z</w:t>
      </w:r>
      <w:r>
        <w:rPr>
          <w:rFonts w:ascii="Calibri" w:hAnsi="Calibri"/>
          <w:snapToGrid w:val="0"/>
          <w:sz w:val="22"/>
          <w:szCs w:val="22"/>
        </w:rPr>
        <w:t>ZVZ</w:t>
      </w:r>
      <w:r w:rsidRPr="00C94836">
        <w:rPr>
          <w:rFonts w:ascii="Calibri" w:hAnsi="Calibri"/>
          <w:snapToGrid w:val="0"/>
          <w:sz w:val="22"/>
          <w:szCs w:val="22"/>
        </w:rPr>
        <w:t>.</w:t>
      </w:r>
    </w:p>
    <w:p w14:paraId="69FCEB27" w14:textId="3B095035" w:rsidR="00D564DE" w:rsidRPr="00B94F83" w:rsidRDefault="00D564DE" w:rsidP="00D564DE">
      <w:pPr>
        <w:numPr>
          <w:ilvl w:val="1"/>
          <w:numId w:val="7"/>
        </w:numPr>
        <w:spacing w:after="120"/>
        <w:jc w:val="both"/>
        <w:rPr>
          <w:rFonts w:ascii="Calibri" w:hAnsi="Calibri"/>
          <w:snapToGrid w:val="0"/>
          <w:sz w:val="22"/>
          <w:szCs w:val="22"/>
        </w:rPr>
      </w:pPr>
      <w:r w:rsidRPr="00B94F83">
        <w:rPr>
          <w:rFonts w:ascii="Calibri" w:hAnsi="Calibri"/>
          <w:snapToGrid w:val="0"/>
          <w:sz w:val="22"/>
          <w:szCs w:val="22"/>
        </w:rPr>
        <w:t>Zadavatel v souladu s ustanovením § 41 Z</w:t>
      </w:r>
      <w:r>
        <w:rPr>
          <w:rFonts w:ascii="Calibri" w:hAnsi="Calibri"/>
          <w:snapToGrid w:val="0"/>
          <w:sz w:val="22"/>
          <w:szCs w:val="22"/>
        </w:rPr>
        <w:t>ZVZ</w:t>
      </w:r>
      <w:r w:rsidRPr="00B94F83">
        <w:rPr>
          <w:rFonts w:ascii="Calibri" w:hAnsi="Calibri"/>
          <w:snapToGrid w:val="0"/>
          <w:sz w:val="22"/>
          <w:szCs w:val="22"/>
        </w:rPr>
        <w:t xml:space="preserve"> požaduje, aby účastník zadávacího řízení </w:t>
      </w:r>
      <w:r w:rsidRPr="00B94F83">
        <w:rPr>
          <w:rFonts w:ascii="Calibri" w:hAnsi="Calibri"/>
          <w:snapToGrid w:val="0"/>
          <w:sz w:val="22"/>
          <w:szCs w:val="22"/>
          <w:u w:val="single"/>
        </w:rPr>
        <w:t xml:space="preserve">poskytl ve lhůtě pro podání nabídek jistotu </w:t>
      </w:r>
      <w:r w:rsidRPr="00B94F83">
        <w:rPr>
          <w:rFonts w:ascii="Calibri" w:hAnsi="Calibri"/>
          <w:b/>
          <w:snapToGrid w:val="0"/>
          <w:sz w:val="22"/>
          <w:szCs w:val="22"/>
          <w:u w:val="single"/>
        </w:rPr>
        <w:t xml:space="preserve">ve výši </w:t>
      </w:r>
      <w:r w:rsidR="00363F66" w:rsidRPr="001013BC">
        <w:rPr>
          <w:rFonts w:ascii="Calibri" w:hAnsi="Calibri"/>
          <w:b/>
          <w:snapToGrid w:val="0"/>
          <w:sz w:val="22"/>
          <w:szCs w:val="22"/>
          <w:highlight w:val="yellow"/>
          <w:u w:val="single"/>
        </w:rPr>
        <w:t>...................</w:t>
      </w:r>
      <w:r w:rsidRPr="00983632">
        <w:rPr>
          <w:rFonts w:ascii="Calibri" w:hAnsi="Calibri"/>
          <w:b/>
          <w:snapToGrid w:val="0"/>
          <w:sz w:val="22"/>
          <w:szCs w:val="22"/>
          <w:u w:val="single"/>
        </w:rPr>
        <w:t xml:space="preserve"> Kč</w:t>
      </w:r>
      <w:r w:rsidRPr="00B94F83">
        <w:rPr>
          <w:rFonts w:ascii="Calibri" w:hAnsi="Calibri"/>
          <w:snapToGrid w:val="0"/>
          <w:sz w:val="22"/>
          <w:szCs w:val="22"/>
          <w:u w:val="single"/>
        </w:rPr>
        <w:t xml:space="preserve"> některou z následujících forem</w:t>
      </w:r>
      <w:r w:rsidRPr="00B94F83">
        <w:rPr>
          <w:rFonts w:ascii="Calibri" w:hAnsi="Calibri"/>
          <w:snapToGrid w:val="0"/>
          <w:sz w:val="22"/>
          <w:szCs w:val="22"/>
        </w:rPr>
        <w:t>:</w:t>
      </w:r>
    </w:p>
    <w:p w14:paraId="26D63845" w14:textId="77777777" w:rsidR="00D564DE" w:rsidRPr="00B94F83" w:rsidRDefault="00D564DE" w:rsidP="00D564DE">
      <w:pPr>
        <w:pStyle w:val="Odstavecseseznamem"/>
        <w:numPr>
          <w:ilvl w:val="0"/>
          <w:numId w:val="31"/>
        </w:numPr>
        <w:spacing w:after="120"/>
        <w:ind w:left="993" w:hanging="284"/>
        <w:jc w:val="both"/>
        <w:rPr>
          <w:rFonts w:ascii="Calibri" w:hAnsi="Calibri"/>
          <w:snapToGrid w:val="0"/>
          <w:sz w:val="22"/>
          <w:szCs w:val="22"/>
        </w:rPr>
      </w:pPr>
      <w:r w:rsidRPr="00B94F83">
        <w:rPr>
          <w:rFonts w:ascii="Calibri" w:hAnsi="Calibri"/>
          <w:snapToGrid w:val="0"/>
          <w:sz w:val="22"/>
          <w:szCs w:val="22"/>
        </w:rPr>
        <w:t>složením peněžité částky na účet zadavatele:</w:t>
      </w:r>
    </w:p>
    <w:p w14:paraId="033987A3" w14:textId="77777777" w:rsidR="00D564DE" w:rsidRPr="00B94F83" w:rsidRDefault="00D564DE" w:rsidP="00D564DE">
      <w:pPr>
        <w:ind w:left="993"/>
        <w:jc w:val="both"/>
        <w:rPr>
          <w:rFonts w:ascii="Calibri" w:hAnsi="Calibri"/>
          <w:b/>
          <w:snapToGrid w:val="0"/>
          <w:sz w:val="22"/>
          <w:szCs w:val="22"/>
        </w:rPr>
      </w:pPr>
      <w:r w:rsidRPr="00B94F83">
        <w:rPr>
          <w:rFonts w:ascii="Calibri" w:hAnsi="Calibri"/>
          <w:b/>
          <w:snapToGrid w:val="0"/>
          <w:sz w:val="22"/>
          <w:szCs w:val="22"/>
        </w:rPr>
        <w:lastRenderedPageBreak/>
        <w:t>číslo účtu: 27-7489830297/0100,</w:t>
      </w:r>
    </w:p>
    <w:p w14:paraId="51152027" w14:textId="77777777" w:rsidR="00D564DE" w:rsidRPr="00B94F83" w:rsidRDefault="00D564DE" w:rsidP="00D564DE">
      <w:pPr>
        <w:ind w:left="993"/>
        <w:jc w:val="both"/>
        <w:rPr>
          <w:rFonts w:ascii="Calibri" w:hAnsi="Calibri"/>
          <w:b/>
          <w:snapToGrid w:val="0"/>
          <w:sz w:val="22"/>
          <w:szCs w:val="22"/>
        </w:rPr>
      </w:pPr>
      <w:r w:rsidRPr="00B94F83">
        <w:rPr>
          <w:rFonts w:ascii="Calibri" w:hAnsi="Calibri"/>
          <w:b/>
          <w:snapToGrid w:val="0"/>
          <w:sz w:val="22"/>
          <w:szCs w:val="22"/>
        </w:rPr>
        <w:t>banka: Komerční banka, a. s.,</w:t>
      </w:r>
    </w:p>
    <w:p w14:paraId="327F4AE4" w14:textId="77777777" w:rsidR="00D564DE" w:rsidRPr="00B94F83" w:rsidRDefault="00D564DE" w:rsidP="00D564DE">
      <w:pPr>
        <w:ind w:left="993"/>
        <w:jc w:val="both"/>
        <w:rPr>
          <w:rFonts w:ascii="Calibri" w:hAnsi="Calibri"/>
          <w:b/>
          <w:snapToGrid w:val="0"/>
          <w:sz w:val="22"/>
          <w:szCs w:val="22"/>
        </w:rPr>
      </w:pPr>
      <w:r w:rsidRPr="00B94F83">
        <w:rPr>
          <w:rFonts w:ascii="Calibri" w:hAnsi="Calibri"/>
          <w:b/>
          <w:snapToGrid w:val="0"/>
          <w:sz w:val="22"/>
          <w:szCs w:val="22"/>
        </w:rPr>
        <w:t>var. symbol: IČO účastníka,</w:t>
      </w:r>
    </w:p>
    <w:p w14:paraId="5868EBB0" w14:textId="77777777" w:rsidR="00D564DE" w:rsidRPr="00B94F83" w:rsidRDefault="00D564DE" w:rsidP="00D564DE">
      <w:pPr>
        <w:spacing w:after="120"/>
        <w:ind w:left="993"/>
        <w:jc w:val="both"/>
        <w:rPr>
          <w:rFonts w:ascii="Calibri" w:hAnsi="Calibri"/>
          <w:snapToGrid w:val="0"/>
          <w:sz w:val="22"/>
          <w:szCs w:val="22"/>
        </w:rPr>
      </w:pPr>
      <w:proofErr w:type="spellStart"/>
      <w:r w:rsidRPr="00B94F83">
        <w:rPr>
          <w:rFonts w:ascii="Calibri" w:hAnsi="Calibri"/>
          <w:b/>
          <w:snapToGrid w:val="0"/>
          <w:sz w:val="22"/>
          <w:szCs w:val="22"/>
        </w:rPr>
        <w:t>spec</w:t>
      </w:r>
      <w:proofErr w:type="spellEnd"/>
      <w:r w:rsidRPr="00B94F83">
        <w:rPr>
          <w:rFonts w:ascii="Calibri" w:hAnsi="Calibri"/>
          <w:b/>
          <w:snapToGrid w:val="0"/>
          <w:sz w:val="22"/>
          <w:szCs w:val="22"/>
        </w:rPr>
        <w:t xml:space="preserve">. symbol: </w:t>
      </w:r>
      <w:r w:rsidRPr="000D17DB">
        <w:rPr>
          <w:rFonts w:asciiTheme="minorHAnsi" w:hAnsiTheme="minorHAnsi" w:cstheme="minorHAnsi"/>
          <w:b/>
          <w:color w:val="000000"/>
          <w:sz w:val="22"/>
          <w:szCs w:val="22"/>
          <w:highlight w:val="yellow"/>
          <w:shd w:val="clear" w:color="auto" w:fill="FFFFFF"/>
        </w:rPr>
        <w:t>2300000908</w:t>
      </w:r>
    </w:p>
    <w:p w14:paraId="4C269721" w14:textId="77777777" w:rsidR="00D564DE" w:rsidRPr="00B94F83" w:rsidRDefault="00D564DE" w:rsidP="00D564DE">
      <w:pPr>
        <w:spacing w:after="120"/>
        <w:ind w:left="993"/>
        <w:jc w:val="both"/>
        <w:rPr>
          <w:rFonts w:ascii="Calibri" w:hAnsi="Calibri"/>
          <w:snapToGrid w:val="0"/>
          <w:sz w:val="22"/>
          <w:szCs w:val="22"/>
        </w:rPr>
      </w:pPr>
      <w:r w:rsidRPr="00B94F83">
        <w:rPr>
          <w:rFonts w:ascii="Calibri" w:hAnsi="Calibri"/>
          <w:b/>
          <w:snapToGrid w:val="0"/>
          <w:sz w:val="22"/>
          <w:szCs w:val="22"/>
          <w:u w:val="single"/>
        </w:rPr>
        <w:t>Účastník prokáže v nabídce poskytnutí jistoty sdělením údajů o provedené platbě zadavateli.</w:t>
      </w:r>
      <w:r w:rsidRPr="00B94F83">
        <w:rPr>
          <w:rFonts w:ascii="Calibri" w:hAnsi="Calibri"/>
          <w:snapToGrid w:val="0"/>
          <w:sz w:val="22"/>
          <w:szCs w:val="22"/>
        </w:rPr>
        <w:t xml:space="preserve"> V případě předložení výpisu z bankovního účtu účastníka, který bude současně obsahovat další platby než jen úhradu jistoty, se účastníkovi doporučuje provést znečitelnění údajů o ostatních platbách, a to včetně výše počátečního stavu a konečného zůstatku na účtu účastníka. Jistota ve formě složení peněžní částky na účet zadavatele musí být připsána na účet zadavatele ve lhůtě pro podání nabídek.</w:t>
      </w:r>
    </w:p>
    <w:p w14:paraId="7F809ECE" w14:textId="72E8BC42" w:rsidR="00D564DE" w:rsidRPr="00B94F83" w:rsidRDefault="00D564DE" w:rsidP="00D564DE">
      <w:pPr>
        <w:pStyle w:val="Odstavecseseznamem"/>
        <w:numPr>
          <w:ilvl w:val="0"/>
          <w:numId w:val="31"/>
        </w:numPr>
        <w:spacing w:after="120"/>
        <w:ind w:left="993" w:hanging="284"/>
        <w:contextualSpacing w:val="0"/>
        <w:jc w:val="both"/>
        <w:rPr>
          <w:rFonts w:ascii="Calibri" w:hAnsi="Calibri"/>
          <w:snapToGrid w:val="0"/>
          <w:sz w:val="22"/>
          <w:szCs w:val="22"/>
        </w:rPr>
      </w:pPr>
      <w:r w:rsidRPr="00B94F83">
        <w:rPr>
          <w:rFonts w:ascii="Calibri" w:hAnsi="Calibri"/>
          <w:snapToGrid w:val="0"/>
          <w:sz w:val="22"/>
          <w:szCs w:val="22"/>
        </w:rPr>
        <w:t xml:space="preserve">bankovní zárukou ve smyslu ustanovení § 2029 a násl. zákona č. 89/2012 Sb., občanský zákoník, ve znění pozdějších předpisů, která bude v záruční listině obsahovat písemné prohlášení banky, že tato banka uspokojí objednatele </w:t>
      </w:r>
      <w:r w:rsidRPr="00B94F83">
        <w:rPr>
          <w:rFonts w:ascii="Calibri" w:hAnsi="Calibri"/>
          <w:b/>
          <w:snapToGrid w:val="0"/>
          <w:sz w:val="22"/>
          <w:szCs w:val="22"/>
        </w:rPr>
        <w:t xml:space="preserve">do částky </w:t>
      </w:r>
      <w:r w:rsidR="00303FD6">
        <w:rPr>
          <w:rFonts w:ascii="Calibri" w:hAnsi="Calibri"/>
          <w:b/>
          <w:snapToGrid w:val="0"/>
          <w:sz w:val="22"/>
          <w:szCs w:val="22"/>
        </w:rPr>
        <w:t>..............</w:t>
      </w:r>
      <w:r w:rsidRPr="00983632">
        <w:rPr>
          <w:rFonts w:ascii="Calibri" w:hAnsi="Calibri"/>
          <w:b/>
          <w:snapToGrid w:val="0"/>
          <w:sz w:val="22"/>
          <w:szCs w:val="22"/>
        </w:rPr>
        <w:t xml:space="preserve"> Kč</w:t>
      </w:r>
      <w:r w:rsidRPr="00B94F83">
        <w:rPr>
          <w:rFonts w:ascii="Calibri" w:hAnsi="Calibri"/>
          <w:snapToGrid w:val="0"/>
          <w:sz w:val="22"/>
          <w:szCs w:val="22"/>
        </w:rPr>
        <w:t xml:space="preserve">, pokud účastníku zadávacího řízení v zadávací lhůtě zanikne účast v zadávacím řízení po vyloučení podle § 122 odst. </w:t>
      </w:r>
      <w:r w:rsidRPr="00983632">
        <w:rPr>
          <w:rFonts w:ascii="Calibri" w:hAnsi="Calibri"/>
          <w:snapToGrid w:val="0"/>
          <w:sz w:val="22"/>
          <w:szCs w:val="22"/>
        </w:rPr>
        <w:t>7 Z</w:t>
      </w:r>
      <w:r>
        <w:rPr>
          <w:rFonts w:ascii="Calibri" w:hAnsi="Calibri"/>
          <w:snapToGrid w:val="0"/>
          <w:sz w:val="22"/>
          <w:szCs w:val="22"/>
        </w:rPr>
        <w:t>ZVZ</w:t>
      </w:r>
      <w:r w:rsidRPr="00B94F83">
        <w:rPr>
          <w:rFonts w:ascii="Calibri" w:hAnsi="Calibri"/>
          <w:snapToGrid w:val="0"/>
          <w:sz w:val="22"/>
          <w:szCs w:val="22"/>
        </w:rPr>
        <w:t xml:space="preserve"> nebo § 124 odst. 2 </w:t>
      </w:r>
      <w:r>
        <w:rPr>
          <w:rFonts w:ascii="Calibri" w:hAnsi="Calibri"/>
          <w:snapToGrid w:val="0"/>
          <w:sz w:val="22"/>
          <w:szCs w:val="22"/>
        </w:rPr>
        <w:t>ZZVZ</w:t>
      </w:r>
      <w:r w:rsidRPr="00983632">
        <w:rPr>
          <w:rFonts w:ascii="Calibri" w:hAnsi="Calibri"/>
          <w:snapToGrid w:val="0"/>
          <w:sz w:val="22"/>
          <w:szCs w:val="22"/>
        </w:rPr>
        <w:t>.</w:t>
      </w:r>
      <w:r w:rsidRPr="00B94F83">
        <w:rPr>
          <w:rFonts w:ascii="Calibri" w:hAnsi="Calibri"/>
          <w:snapToGrid w:val="0"/>
          <w:sz w:val="22"/>
          <w:szCs w:val="22"/>
        </w:rPr>
        <w:t xml:space="preserve"> Záruční listina nebude obsahovat další podmínky banky. Bankovní záruka bude neodvolatelná, splatná na první vyžádání. </w:t>
      </w:r>
      <w:r w:rsidRPr="00B94F83">
        <w:rPr>
          <w:rFonts w:ascii="Calibri" w:hAnsi="Calibri"/>
          <w:b/>
          <w:snapToGrid w:val="0"/>
          <w:sz w:val="22"/>
          <w:szCs w:val="22"/>
          <w:u w:val="single"/>
        </w:rPr>
        <w:t xml:space="preserve">Záruční listinu obsahující bankovní záruku </w:t>
      </w:r>
      <w:proofErr w:type="gramStart"/>
      <w:r w:rsidRPr="00B94F83">
        <w:rPr>
          <w:rFonts w:ascii="Calibri" w:hAnsi="Calibri"/>
          <w:b/>
          <w:snapToGrid w:val="0"/>
          <w:sz w:val="22"/>
          <w:szCs w:val="22"/>
          <w:u w:val="single"/>
        </w:rPr>
        <w:t>předloží</w:t>
      </w:r>
      <w:proofErr w:type="gramEnd"/>
      <w:r w:rsidRPr="00B94F83">
        <w:rPr>
          <w:rFonts w:ascii="Calibri" w:hAnsi="Calibri"/>
          <w:b/>
          <w:snapToGrid w:val="0"/>
          <w:sz w:val="22"/>
          <w:szCs w:val="22"/>
          <w:u w:val="single"/>
        </w:rPr>
        <w:t xml:space="preserve"> účastník zadavateli v rámci nabídky v originále dle § 41 odst. 4 písm. b) </w:t>
      </w:r>
      <w:r w:rsidRPr="00983632">
        <w:rPr>
          <w:rFonts w:ascii="Calibri" w:hAnsi="Calibri"/>
          <w:b/>
          <w:snapToGrid w:val="0"/>
          <w:sz w:val="22"/>
          <w:szCs w:val="22"/>
          <w:u w:val="single"/>
        </w:rPr>
        <w:t>Z</w:t>
      </w:r>
      <w:r>
        <w:rPr>
          <w:rFonts w:ascii="Calibri" w:hAnsi="Calibri"/>
          <w:b/>
          <w:snapToGrid w:val="0"/>
          <w:sz w:val="22"/>
          <w:szCs w:val="22"/>
          <w:u w:val="single"/>
        </w:rPr>
        <w:t>ZVZ</w:t>
      </w:r>
      <w:r w:rsidRPr="00B94F83">
        <w:rPr>
          <w:rFonts w:ascii="Calibri" w:hAnsi="Calibri"/>
          <w:b/>
          <w:snapToGrid w:val="0"/>
          <w:sz w:val="22"/>
          <w:szCs w:val="22"/>
          <w:u w:val="single"/>
        </w:rPr>
        <w:t xml:space="preserve"> (tj. originální soubor poskytnutý bankou v elektronické formě včetně elektronických podpisů).</w:t>
      </w:r>
      <w:r w:rsidRPr="00B94F83">
        <w:rPr>
          <w:rFonts w:ascii="Calibri" w:hAnsi="Calibri"/>
          <w:snapToGrid w:val="0"/>
          <w:sz w:val="22"/>
          <w:szCs w:val="22"/>
        </w:rPr>
        <w:t xml:space="preserve"> Bankovní záruka musí být platná po celou dobu trvání zadávací lhůty dle zadávací dokumentace.</w:t>
      </w:r>
      <w:r>
        <w:rPr>
          <w:rFonts w:ascii="Calibri" w:hAnsi="Calibri"/>
          <w:snapToGrid w:val="0"/>
          <w:sz w:val="22"/>
          <w:szCs w:val="22"/>
        </w:rPr>
        <w:t xml:space="preserve"> </w:t>
      </w:r>
      <w:r w:rsidRPr="00983481">
        <w:rPr>
          <w:rFonts w:ascii="Calibri" w:hAnsi="Calibri"/>
          <w:b/>
          <w:bCs/>
          <w:snapToGrid w:val="0"/>
          <w:sz w:val="22"/>
          <w:szCs w:val="22"/>
          <w:u w:val="single"/>
        </w:rPr>
        <w:t xml:space="preserve">Bankovní záruka může </w:t>
      </w:r>
      <w:r>
        <w:rPr>
          <w:rFonts w:ascii="Calibri" w:hAnsi="Calibri"/>
          <w:b/>
          <w:bCs/>
          <w:snapToGrid w:val="0"/>
          <w:sz w:val="22"/>
          <w:szCs w:val="22"/>
          <w:u w:val="single"/>
        </w:rPr>
        <w:t xml:space="preserve">(vedle uplynutí lhůty v ní stanovené) </w:t>
      </w:r>
      <w:r w:rsidRPr="00983481">
        <w:rPr>
          <w:rFonts w:ascii="Calibri" w:hAnsi="Calibri"/>
          <w:b/>
          <w:bCs/>
          <w:snapToGrid w:val="0"/>
          <w:sz w:val="22"/>
          <w:szCs w:val="22"/>
          <w:u w:val="single"/>
        </w:rPr>
        <w:t xml:space="preserve">zaniknout pouze na základě </w:t>
      </w:r>
      <w:r>
        <w:rPr>
          <w:rFonts w:ascii="Calibri" w:hAnsi="Calibri"/>
          <w:b/>
          <w:bCs/>
          <w:snapToGrid w:val="0"/>
          <w:sz w:val="22"/>
          <w:szCs w:val="22"/>
          <w:u w:val="single"/>
        </w:rPr>
        <w:t>skutečností uvedených v</w:t>
      </w:r>
      <w:r w:rsidRPr="00983481">
        <w:rPr>
          <w:rFonts w:ascii="Calibri" w:hAnsi="Calibri"/>
          <w:b/>
          <w:bCs/>
          <w:snapToGrid w:val="0"/>
          <w:sz w:val="22"/>
          <w:szCs w:val="22"/>
          <w:u w:val="single"/>
        </w:rPr>
        <w:t xml:space="preserve"> § 41 odst. 6 </w:t>
      </w:r>
      <w:r w:rsidRPr="00983632">
        <w:rPr>
          <w:rFonts w:ascii="Calibri" w:hAnsi="Calibri"/>
          <w:b/>
          <w:bCs/>
          <w:snapToGrid w:val="0"/>
          <w:sz w:val="22"/>
          <w:szCs w:val="22"/>
          <w:u w:val="single"/>
        </w:rPr>
        <w:t>Z</w:t>
      </w:r>
      <w:r>
        <w:rPr>
          <w:rFonts w:ascii="Calibri" w:hAnsi="Calibri"/>
          <w:b/>
          <w:bCs/>
          <w:snapToGrid w:val="0"/>
          <w:sz w:val="22"/>
          <w:szCs w:val="22"/>
          <w:u w:val="single"/>
        </w:rPr>
        <w:t>ZVZ.</w:t>
      </w:r>
      <w:r>
        <w:rPr>
          <w:rFonts w:ascii="Calibri" w:hAnsi="Calibri"/>
          <w:b/>
          <w:bCs/>
          <w:snapToGrid w:val="0"/>
          <w:sz w:val="22"/>
          <w:szCs w:val="22"/>
        </w:rPr>
        <w:t xml:space="preserve"> </w:t>
      </w:r>
      <w:r>
        <w:rPr>
          <w:rFonts w:ascii="Calibri" w:hAnsi="Calibri"/>
          <w:snapToGrid w:val="0"/>
          <w:sz w:val="22"/>
          <w:szCs w:val="22"/>
        </w:rPr>
        <w:t xml:space="preserve">Zadavatel upozorňuje, že pokud bude v bankovní záruce uveden jiný způsob jejího zániku, může být takové ujednání posouzeno tak, že účastník nezajistil jistotu po celou dobu trvání zadávací lhůty, což může vést k jeho vyloučení v souladu s ustanovením § 48 odst. 3 </w:t>
      </w:r>
      <w:r w:rsidRPr="00983632">
        <w:rPr>
          <w:rFonts w:ascii="Calibri" w:hAnsi="Calibri"/>
          <w:snapToGrid w:val="0"/>
          <w:sz w:val="22"/>
          <w:szCs w:val="22"/>
        </w:rPr>
        <w:t>Z</w:t>
      </w:r>
      <w:r>
        <w:rPr>
          <w:rFonts w:ascii="Calibri" w:hAnsi="Calibri"/>
          <w:snapToGrid w:val="0"/>
          <w:sz w:val="22"/>
          <w:szCs w:val="22"/>
        </w:rPr>
        <w:t>ZVZ.</w:t>
      </w:r>
    </w:p>
    <w:p w14:paraId="2BC82F59" w14:textId="0509A466" w:rsidR="00D85E39" w:rsidRPr="00303FD6" w:rsidRDefault="00D564DE" w:rsidP="00303FD6">
      <w:pPr>
        <w:pStyle w:val="Odstavecseseznamem"/>
        <w:numPr>
          <w:ilvl w:val="0"/>
          <w:numId w:val="31"/>
        </w:numPr>
        <w:spacing w:after="120"/>
        <w:ind w:left="993" w:hanging="284"/>
        <w:contextualSpacing w:val="0"/>
        <w:jc w:val="both"/>
        <w:rPr>
          <w:rFonts w:ascii="Calibri" w:hAnsi="Calibri"/>
          <w:snapToGrid w:val="0"/>
          <w:sz w:val="22"/>
          <w:szCs w:val="22"/>
        </w:rPr>
      </w:pPr>
      <w:r w:rsidRPr="00B94F83">
        <w:rPr>
          <w:rFonts w:ascii="Calibri" w:hAnsi="Calibri"/>
          <w:snapToGrid w:val="0"/>
          <w:sz w:val="22"/>
          <w:szCs w:val="22"/>
        </w:rPr>
        <w:t xml:space="preserve">pojištěním záruky ve prospěch zadavatele, kdy v pojistné smlouvě musí být sjednán závazek pojišťovny poskytnout zadavateli jako oprávněnému za účastníka jako pojištěného pojistné plnění </w:t>
      </w:r>
      <w:r w:rsidRPr="00983632">
        <w:rPr>
          <w:rFonts w:ascii="Calibri" w:hAnsi="Calibri"/>
          <w:b/>
          <w:snapToGrid w:val="0"/>
          <w:sz w:val="22"/>
          <w:szCs w:val="22"/>
        </w:rPr>
        <w:t xml:space="preserve">do částky </w:t>
      </w:r>
      <w:r w:rsidR="005E3643">
        <w:rPr>
          <w:rFonts w:ascii="Calibri" w:hAnsi="Calibri"/>
          <w:b/>
          <w:snapToGrid w:val="0"/>
          <w:sz w:val="22"/>
          <w:szCs w:val="22"/>
        </w:rPr>
        <w:t>.</w:t>
      </w:r>
      <w:r w:rsidR="005E3643" w:rsidRPr="009C0867">
        <w:rPr>
          <w:rFonts w:ascii="Calibri" w:hAnsi="Calibri"/>
          <w:b/>
          <w:snapToGrid w:val="0"/>
          <w:sz w:val="22"/>
          <w:szCs w:val="22"/>
          <w:highlight w:val="yellow"/>
        </w:rPr>
        <w:t>..........</w:t>
      </w:r>
      <w:r w:rsidRPr="00983632">
        <w:rPr>
          <w:rFonts w:ascii="Calibri" w:hAnsi="Calibri"/>
          <w:b/>
          <w:snapToGrid w:val="0"/>
          <w:sz w:val="22"/>
          <w:szCs w:val="22"/>
        </w:rPr>
        <w:t xml:space="preserve"> Kč</w:t>
      </w:r>
      <w:r w:rsidRPr="00B94F83">
        <w:rPr>
          <w:rFonts w:ascii="Calibri" w:hAnsi="Calibri"/>
          <w:snapToGrid w:val="0"/>
          <w:sz w:val="22"/>
          <w:szCs w:val="22"/>
        </w:rPr>
        <w:t xml:space="preserve"> v případě, pokud účastníku zadávacího řízení v zadávací lhůtě zanikne účast v zadávacím řízení po vyloučení podle § 122 odst. </w:t>
      </w:r>
      <w:r w:rsidRPr="00983632">
        <w:rPr>
          <w:rFonts w:ascii="Calibri" w:hAnsi="Calibri"/>
          <w:snapToGrid w:val="0"/>
          <w:sz w:val="22"/>
          <w:szCs w:val="22"/>
        </w:rPr>
        <w:t>7 Z</w:t>
      </w:r>
      <w:r>
        <w:rPr>
          <w:rFonts w:ascii="Calibri" w:hAnsi="Calibri"/>
          <w:snapToGrid w:val="0"/>
          <w:sz w:val="22"/>
          <w:szCs w:val="22"/>
        </w:rPr>
        <w:t>ZVZ</w:t>
      </w:r>
      <w:r w:rsidRPr="00B94F83">
        <w:rPr>
          <w:rFonts w:ascii="Calibri" w:hAnsi="Calibri"/>
          <w:snapToGrid w:val="0"/>
          <w:sz w:val="22"/>
          <w:szCs w:val="22"/>
        </w:rPr>
        <w:t xml:space="preserve"> nebo § 124 odst. 2 </w:t>
      </w:r>
      <w:r w:rsidRPr="00983632">
        <w:rPr>
          <w:rFonts w:ascii="Calibri" w:hAnsi="Calibri"/>
          <w:snapToGrid w:val="0"/>
          <w:sz w:val="22"/>
          <w:szCs w:val="22"/>
        </w:rPr>
        <w:t>Z</w:t>
      </w:r>
      <w:r>
        <w:rPr>
          <w:rFonts w:ascii="Calibri" w:hAnsi="Calibri"/>
          <w:snapToGrid w:val="0"/>
          <w:sz w:val="22"/>
          <w:szCs w:val="22"/>
        </w:rPr>
        <w:t>ZVZ</w:t>
      </w:r>
      <w:r w:rsidRPr="00983632">
        <w:rPr>
          <w:rFonts w:ascii="Calibri" w:hAnsi="Calibri"/>
          <w:snapToGrid w:val="0"/>
          <w:sz w:val="22"/>
          <w:szCs w:val="22"/>
        </w:rPr>
        <w:t>.</w:t>
      </w:r>
      <w:r w:rsidRPr="00B94F83">
        <w:rPr>
          <w:rFonts w:ascii="Calibri" w:hAnsi="Calibri"/>
          <w:snapToGrid w:val="0"/>
          <w:sz w:val="22"/>
          <w:szCs w:val="22"/>
        </w:rPr>
        <w:t xml:space="preserve"> </w:t>
      </w:r>
      <w:r w:rsidRPr="00983632">
        <w:rPr>
          <w:rFonts w:ascii="Calibri" w:hAnsi="Calibri"/>
          <w:b/>
          <w:snapToGrid w:val="0"/>
          <w:sz w:val="22"/>
          <w:szCs w:val="22"/>
          <w:u w:val="single"/>
        </w:rPr>
        <w:t xml:space="preserve">V případě jistoty poskytnuté formou pojištění záruky je dokladem o poskytnutí jistoty předkládaným v nabídce písemné prohlášení pojistitele podle § 41 odst. 4 písm. c) </w:t>
      </w:r>
      <w:r w:rsidRPr="00983632">
        <w:rPr>
          <w:rFonts w:ascii="Calibri" w:hAnsi="Calibri"/>
          <w:b/>
          <w:bCs/>
          <w:snapToGrid w:val="0"/>
          <w:sz w:val="22"/>
          <w:szCs w:val="22"/>
          <w:u w:val="single"/>
        </w:rPr>
        <w:t>Z</w:t>
      </w:r>
      <w:r>
        <w:rPr>
          <w:rFonts w:ascii="Calibri" w:hAnsi="Calibri"/>
          <w:b/>
          <w:bCs/>
          <w:snapToGrid w:val="0"/>
          <w:sz w:val="22"/>
          <w:szCs w:val="22"/>
          <w:u w:val="single"/>
        </w:rPr>
        <w:t>ZVZ</w:t>
      </w:r>
      <w:r w:rsidRPr="00983632">
        <w:rPr>
          <w:rFonts w:ascii="Calibri" w:hAnsi="Calibri"/>
          <w:b/>
          <w:snapToGrid w:val="0"/>
          <w:sz w:val="22"/>
          <w:szCs w:val="22"/>
          <w:u w:val="single"/>
        </w:rPr>
        <w:t>.</w:t>
      </w:r>
      <w:r w:rsidRPr="00B94F83">
        <w:rPr>
          <w:rFonts w:ascii="Calibri" w:hAnsi="Calibri"/>
          <w:snapToGrid w:val="0"/>
          <w:sz w:val="22"/>
          <w:szCs w:val="22"/>
        </w:rPr>
        <w:t xml:space="preserve"> Pojištění záruky musí být platné po celou dobu trvání zadávací lhůty dle zadávací dokumentace.</w:t>
      </w:r>
      <w:r>
        <w:rPr>
          <w:rFonts w:ascii="Calibri" w:hAnsi="Calibri"/>
          <w:snapToGrid w:val="0"/>
          <w:sz w:val="22"/>
          <w:szCs w:val="22"/>
        </w:rPr>
        <w:t xml:space="preserve"> </w:t>
      </w:r>
      <w:r w:rsidRPr="00983632">
        <w:rPr>
          <w:rFonts w:ascii="Calibri" w:hAnsi="Calibri"/>
          <w:b/>
          <w:snapToGrid w:val="0"/>
          <w:sz w:val="22"/>
          <w:szCs w:val="22"/>
          <w:u w:val="single"/>
        </w:rPr>
        <w:t xml:space="preserve">Pojištění záruky může (vedle uplynutí lhůty v něm stanovené) zaniknout pouze na základě skutečností uvedených v § 41 odst. 6 </w:t>
      </w:r>
      <w:r w:rsidRPr="00983632">
        <w:rPr>
          <w:rFonts w:ascii="Calibri" w:hAnsi="Calibri"/>
          <w:b/>
          <w:bCs/>
          <w:snapToGrid w:val="0"/>
          <w:sz w:val="22"/>
          <w:szCs w:val="22"/>
          <w:u w:val="single"/>
        </w:rPr>
        <w:t>Z</w:t>
      </w:r>
      <w:r>
        <w:rPr>
          <w:rFonts w:ascii="Calibri" w:hAnsi="Calibri"/>
          <w:b/>
          <w:bCs/>
          <w:snapToGrid w:val="0"/>
          <w:sz w:val="22"/>
          <w:szCs w:val="22"/>
          <w:u w:val="single"/>
        </w:rPr>
        <w:t>ZVZ</w:t>
      </w:r>
      <w:r w:rsidRPr="00983632">
        <w:rPr>
          <w:rFonts w:ascii="Calibri" w:hAnsi="Calibri"/>
          <w:b/>
          <w:snapToGrid w:val="0"/>
          <w:sz w:val="22"/>
          <w:szCs w:val="22"/>
          <w:u w:val="single"/>
        </w:rPr>
        <w:t>.</w:t>
      </w:r>
      <w:r w:rsidRPr="00F97337">
        <w:rPr>
          <w:rFonts w:ascii="Calibri" w:hAnsi="Calibri"/>
          <w:snapToGrid w:val="0"/>
          <w:sz w:val="22"/>
          <w:szCs w:val="22"/>
        </w:rPr>
        <w:t xml:space="preserve"> Zadavatel upozorňuje, že pokud bude v </w:t>
      </w:r>
      <w:r>
        <w:rPr>
          <w:rFonts w:ascii="Calibri" w:hAnsi="Calibri"/>
          <w:snapToGrid w:val="0"/>
          <w:sz w:val="22"/>
          <w:szCs w:val="22"/>
        </w:rPr>
        <w:t>pojištění</w:t>
      </w:r>
      <w:r w:rsidRPr="00F97337">
        <w:rPr>
          <w:rFonts w:ascii="Calibri" w:hAnsi="Calibri"/>
          <w:snapToGrid w:val="0"/>
          <w:sz w:val="22"/>
          <w:szCs w:val="22"/>
        </w:rPr>
        <w:t xml:space="preserve"> záru</w:t>
      </w:r>
      <w:r>
        <w:rPr>
          <w:rFonts w:ascii="Calibri" w:hAnsi="Calibri"/>
          <w:snapToGrid w:val="0"/>
          <w:sz w:val="22"/>
          <w:szCs w:val="22"/>
        </w:rPr>
        <w:t>ky</w:t>
      </w:r>
      <w:r w:rsidRPr="00F97337">
        <w:rPr>
          <w:rFonts w:ascii="Calibri" w:hAnsi="Calibri"/>
          <w:snapToGrid w:val="0"/>
          <w:sz w:val="22"/>
          <w:szCs w:val="22"/>
        </w:rPr>
        <w:t xml:space="preserve"> uveden jiný způsob </w:t>
      </w:r>
      <w:r>
        <w:rPr>
          <w:rFonts w:ascii="Calibri" w:hAnsi="Calibri"/>
          <w:snapToGrid w:val="0"/>
          <w:sz w:val="22"/>
          <w:szCs w:val="22"/>
        </w:rPr>
        <w:t>jeho</w:t>
      </w:r>
      <w:r w:rsidRPr="00F97337">
        <w:rPr>
          <w:rFonts w:ascii="Calibri" w:hAnsi="Calibri"/>
          <w:snapToGrid w:val="0"/>
          <w:sz w:val="22"/>
          <w:szCs w:val="22"/>
        </w:rPr>
        <w:t xml:space="preserve"> zániku, může být takové ujednání posouzeno tak, že účastník nezajistil jistotu po celou dobu trvání zadávací lhůty, což může vést k jeho vyloučení v souladu s</w:t>
      </w:r>
      <w:r>
        <w:rPr>
          <w:rFonts w:ascii="Calibri" w:hAnsi="Calibri"/>
          <w:snapToGrid w:val="0"/>
          <w:sz w:val="22"/>
          <w:szCs w:val="22"/>
        </w:rPr>
        <w:t> ustanovením</w:t>
      </w:r>
      <w:r w:rsidRPr="00F97337">
        <w:rPr>
          <w:rFonts w:ascii="Calibri" w:hAnsi="Calibri"/>
          <w:snapToGrid w:val="0"/>
          <w:sz w:val="22"/>
          <w:szCs w:val="22"/>
        </w:rPr>
        <w:t xml:space="preserve"> § 48 odst. 3 Z</w:t>
      </w:r>
      <w:r>
        <w:rPr>
          <w:rFonts w:ascii="Calibri" w:hAnsi="Calibri"/>
          <w:snapToGrid w:val="0"/>
          <w:sz w:val="22"/>
          <w:szCs w:val="22"/>
        </w:rPr>
        <w:t>ZVZ</w:t>
      </w:r>
      <w:r w:rsidRPr="00F97337">
        <w:rPr>
          <w:rFonts w:ascii="Calibri" w:hAnsi="Calibri"/>
          <w:snapToGrid w:val="0"/>
          <w:sz w:val="22"/>
          <w:szCs w:val="22"/>
        </w:rPr>
        <w:t>.</w:t>
      </w:r>
    </w:p>
    <w:p w14:paraId="0C5DCD58" w14:textId="7597C507" w:rsidR="00B84FD7" w:rsidRPr="00195153" w:rsidRDefault="00B84FD7" w:rsidP="00C37509">
      <w:pPr>
        <w:pStyle w:val="Odstavecseseznamem"/>
        <w:widowControl w:val="0"/>
        <w:numPr>
          <w:ilvl w:val="0"/>
          <w:numId w:val="3"/>
        </w:numPr>
        <w:overflowPunct w:val="0"/>
        <w:autoSpaceDE w:val="0"/>
        <w:spacing w:before="240" w:after="120"/>
        <w:ind w:left="357" w:hanging="357"/>
        <w:contextualSpacing w:val="0"/>
        <w:outlineLvl w:val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195153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Uzavření smlouvy: </w:t>
      </w:r>
    </w:p>
    <w:p w14:paraId="059B6BA9" w14:textId="1B9570AC" w:rsidR="00B84FD7" w:rsidRPr="00BE11A9" w:rsidRDefault="00BD3D2F" w:rsidP="00C37509">
      <w:pPr>
        <w:pStyle w:val="Odstavecseseznamem"/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Smlouva</w:t>
      </w:r>
      <w:r w:rsidR="00B84FD7" w:rsidRPr="00BE11A9">
        <w:rPr>
          <w:rFonts w:asciiTheme="minorHAnsi" w:hAnsiTheme="minorHAnsi" w:cstheme="minorHAnsi"/>
          <w:sz w:val="22"/>
          <w:szCs w:val="22"/>
        </w:rPr>
        <w:t xml:space="preserve"> bude v souladu s ustanovením § 51 odst. 3 ZZVZ uzavřena v souladu s ekonomicky nejvýhodnější nabídkou vybraného dodavatele.</w:t>
      </w:r>
      <w:r w:rsidR="00BE11A9" w:rsidRPr="00BE11A9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B84FD7" w:rsidRPr="00BE11A9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367DD8D5" w14:textId="680A0321" w:rsidR="00B84FD7" w:rsidRPr="009D3F10" w:rsidRDefault="00B84FD7" w:rsidP="00C37509">
      <w:pPr>
        <w:pStyle w:val="slovn2rove"/>
        <w:numPr>
          <w:ilvl w:val="1"/>
          <w:numId w:val="3"/>
        </w:numPr>
        <w:tabs>
          <w:tab w:val="num" w:pos="720"/>
        </w:tabs>
        <w:ind w:left="567" w:hanging="567"/>
      </w:pPr>
      <w:bookmarkStart w:id="23" w:name="_Ref38866362"/>
      <w:r w:rsidRPr="009D3F10">
        <w:t>Vybraný dodavatel je povinen poskytnout zadavateli</w:t>
      </w:r>
      <w:r w:rsidR="00B94FAB">
        <w:t xml:space="preserve"> veškerou</w:t>
      </w:r>
      <w:r w:rsidRPr="009D3F10">
        <w:t xml:space="preserve"> řádnou součinnost potřebnou k uzavření smlouvy. Poskytnutím řádné </w:t>
      </w:r>
      <w:r w:rsidRPr="00CF5EA9">
        <w:t>součinnosti</w:t>
      </w:r>
      <w:r w:rsidRPr="009D3F10">
        <w:t xml:space="preserve"> se rozumí především doručení níže uvedených písemností zadavateli na jeho výzvu:</w:t>
      </w:r>
      <w:bookmarkEnd w:id="23"/>
    </w:p>
    <w:p w14:paraId="14F44430" w14:textId="49E93C97" w:rsidR="00B84FD7" w:rsidRPr="009D3F10" w:rsidRDefault="00B84FD7" w:rsidP="00C37509">
      <w:pPr>
        <w:numPr>
          <w:ilvl w:val="0"/>
          <w:numId w:val="18"/>
        </w:numPr>
        <w:spacing w:before="40" w:after="60"/>
        <w:ind w:left="1134" w:hanging="357"/>
        <w:jc w:val="both"/>
        <w:outlineLvl w:val="2"/>
        <w:rPr>
          <w:rFonts w:ascii="Calibri" w:eastAsiaTheme="majorEastAsia" w:hAnsi="Calibri" w:cstheme="majorBidi"/>
          <w:sz w:val="22"/>
        </w:rPr>
      </w:pPr>
      <w:r w:rsidRPr="009D3F10">
        <w:rPr>
          <w:rFonts w:ascii="Calibri" w:eastAsiaTheme="majorEastAsia" w:hAnsi="Calibri" w:cstheme="majorBidi"/>
          <w:sz w:val="22"/>
        </w:rPr>
        <w:t xml:space="preserve">stanoveného počtu úplných vyhotovení návrhu na uzavření </w:t>
      </w:r>
      <w:proofErr w:type="gramStart"/>
      <w:r w:rsidR="00757BE8">
        <w:rPr>
          <w:rFonts w:ascii="Calibri" w:eastAsiaTheme="majorEastAsia" w:hAnsi="Calibri" w:cstheme="majorBidi"/>
          <w:sz w:val="22"/>
        </w:rPr>
        <w:t xml:space="preserve">smlouvy </w:t>
      </w:r>
      <w:r w:rsidRPr="009D3F10">
        <w:rPr>
          <w:rFonts w:ascii="Calibri" w:eastAsiaTheme="majorEastAsia" w:hAnsi="Calibri" w:cstheme="majorBidi"/>
          <w:sz w:val="22"/>
        </w:rPr>
        <w:t xml:space="preserve"> (</w:t>
      </w:r>
      <w:proofErr w:type="gramEnd"/>
      <w:r w:rsidRPr="009D3F10">
        <w:rPr>
          <w:rFonts w:ascii="Calibri" w:eastAsiaTheme="majorEastAsia" w:hAnsi="Calibri" w:cstheme="majorBidi"/>
          <w:sz w:val="22"/>
        </w:rPr>
        <w:t xml:space="preserve">včetně všech příloh) v souladu s touto </w:t>
      </w:r>
      <w:r w:rsidR="009C1939">
        <w:rPr>
          <w:rFonts w:ascii="Calibri" w:eastAsiaTheme="majorEastAsia" w:hAnsi="Calibri" w:cstheme="majorBidi"/>
          <w:sz w:val="22"/>
        </w:rPr>
        <w:t>zad</w:t>
      </w:r>
      <w:r w:rsidR="00AD4F5C">
        <w:rPr>
          <w:rFonts w:ascii="Calibri" w:eastAsiaTheme="majorEastAsia" w:hAnsi="Calibri" w:cstheme="majorBidi"/>
          <w:sz w:val="22"/>
        </w:rPr>
        <w:t>ávací dokumentací</w:t>
      </w:r>
      <w:r>
        <w:rPr>
          <w:rFonts w:ascii="Calibri" w:eastAsiaTheme="majorEastAsia" w:hAnsi="Calibri" w:cstheme="majorBidi"/>
          <w:sz w:val="22"/>
        </w:rPr>
        <w:t xml:space="preserve"> a nabídkou vybraného dodavatele</w:t>
      </w:r>
      <w:r w:rsidRPr="009D3F10">
        <w:rPr>
          <w:rFonts w:ascii="Calibri" w:eastAsiaTheme="majorEastAsia" w:hAnsi="Calibri" w:cstheme="majorBidi"/>
          <w:sz w:val="22"/>
        </w:rPr>
        <w:t>;</w:t>
      </w:r>
    </w:p>
    <w:p w14:paraId="79E8B2FC" w14:textId="77777777" w:rsidR="00B84FD7" w:rsidRPr="009D3F10" w:rsidRDefault="00B84FD7" w:rsidP="00C37509">
      <w:pPr>
        <w:numPr>
          <w:ilvl w:val="0"/>
          <w:numId w:val="18"/>
        </w:numPr>
        <w:spacing w:before="40" w:after="120"/>
        <w:ind w:left="1134" w:hanging="357"/>
        <w:jc w:val="both"/>
        <w:outlineLvl w:val="2"/>
        <w:rPr>
          <w:rFonts w:ascii="Calibri" w:eastAsiaTheme="majorEastAsia" w:hAnsi="Calibri" w:cstheme="majorBidi"/>
          <w:sz w:val="22"/>
        </w:rPr>
      </w:pPr>
      <w:r w:rsidRPr="009D3F10">
        <w:rPr>
          <w:rFonts w:ascii="Calibri" w:eastAsiaTheme="majorEastAsia" w:hAnsi="Calibri" w:cstheme="majorBidi"/>
          <w:sz w:val="22"/>
        </w:rPr>
        <w:t>originálu či úředně ověřené kopie dokladu (např. plné moci) o tom, která osoba je zmocněna k jednání za účastníka (pokud účastník nejedná vlastním jménem, nebo za něj nejedná jeho statutární orgán)</w:t>
      </w:r>
      <w:bookmarkStart w:id="24" w:name="_Ref25240257"/>
      <w:r>
        <w:rPr>
          <w:rFonts w:ascii="Calibri" w:eastAsiaTheme="majorEastAsia" w:hAnsi="Calibri" w:cstheme="majorBidi"/>
          <w:sz w:val="22"/>
        </w:rPr>
        <w:t>.</w:t>
      </w:r>
    </w:p>
    <w:bookmarkEnd w:id="24"/>
    <w:p w14:paraId="6F276DAC" w14:textId="77777777" w:rsidR="00B84FD7" w:rsidRPr="009D3F10" w:rsidRDefault="00B84FD7" w:rsidP="00C37509">
      <w:pPr>
        <w:pStyle w:val="slovn2rove"/>
        <w:numPr>
          <w:ilvl w:val="1"/>
          <w:numId w:val="3"/>
        </w:numPr>
        <w:tabs>
          <w:tab w:val="num" w:pos="720"/>
        </w:tabs>
        <w:ind w:left="567" w:hanging="567"/>
      </w:pPr>
      <w:r w:rsidRPr="009D3F10">
        <w:lastRenderedPageBreak/>
        <w:t xml:space="preserve">Dalšímu dodavateli v pořadí může být výzva </w:t>
      </w:r>
      <w:r>
        <w:t>k poskytnutí součinnosti k uzavření smlouvy</w:t>
      </w:r>
      <w:r w:rsidRPr="00AD4F5C">
        <w:t xml:space="preserve"> </w:t>
      </w:r>
      <w:r w:rsidRPr="009D3F10">
        <w:t>zaslána poté, co dodavatel, jehož nabídka bude hodnocena jako ekonomicky nejvýhodnější, odmítne příslušnou smlouvu se </w:t>
      </w:r>
      <w:r w:rsidRPr="00CF5EA9">
        <w:t>zadavatelem</w:t>
      </w:r>
      <w:r w:rsidRPr="009D3F10">
        <w:t xml:space="preserve"> uzavřít, nebo neposkytne zadavateli řádnou součinnost, </w:t>
      </w:r>
      <w:r w:rsidRPr="00CF5EA9">
        <w:t>aby</w:t>
      </w:r>
      <w:r w:rsidRPr="009D3F10">
        <w:t xml:space="preserve"> příslušná smlouva mohla být uzavřena. Zadavatel může uvedený postup do</w:t>
      </w:r>
      <w:r>
        <w:t> </w:t>
      </w:r>
      <w:r w:rsidRPr="009D3F10">
        <w:t>uzavření smlouvy použít opakovaně.</w:t>
      </w:r>
    </w:p>
    <w:p w14:paraId="56A750B3" w14:textId="208646EB" w:rsidR="00B84FD7" w:rsidRPr="009E73EA" w:rsidRDefault="00B84FD7" w:rsidP="00C37509">
      <w:pPr>
        <w:pStyle w:val="slovn2rove"/>
        <w:numPr>
          <w:ilvl w:val="1"/>
          <w:numId w:val="3"/>
        </w:numPr>
        <w:tabs>
          <w:tab w:val="num" w:pos="720"/>
        </w:tabs>
        <w:ind w:left="567" w:hanging="567"/>
      </w:pPr>
      <w:r w:rsidRPr="009D3F10">
        <w:t xml:space="preserve">Předložení návrhu na uzavření smlouvy vybraným dodavatelem, který nebude odpovídat obsahu nabídky vybraného </w:t>
      </w:r>
      <w:r w:rsidRPr="00CF5EA9">
        <w:t>dodavatele</w:t>
      </w:r>
      <w:r w:rsidRPr="009D3F10">
        <w:t xml:space="preserve"> nebo nebude splňovat náležitosti stanovené </w:t>
      </w:r>
      <w:r>
        <w:t>zadávací dokumentací</w:t>
      </w:r>
      <w:r w:rsidRPr="00AD4F5C">
        <w:t xml:space="preserve"> </w:t>
      </w:r>
      <w:r w:rsidRPr="009D3F10">
        <w:t>pro návrh na uzavření smlouvy, se považuje za odmítnutí vybraného dodavatele uzavřít smlouvu a zadavatel může uzavřít smlouvu s dalším dodavatelem v pořadí.</w:t>
      </w:r>
    </w:p>
    <w:p w14:paraId="6BCFCE8C" w14:textId="77777777" w:rsidR="00B84FD7" w:rsidRPr="00AD4F5C" w:rsidRDefault="00B84FD7" w:rsidP="00C37509">
      <w:pPr>
        <w:pStyle w:val="Odstavecseseznamem"/>
        <w:widowControl w:val="0"/>
        <w:numPr>
          <w:ilvl w:val="0"/>
          <w:numId w:val="3"/>
        </w:numPr>
        <w:overflowPunct w:val="0"/>
        <w:autoSpaceDE w:val="0"/>
        <w:spacing w:before="240" w:after="120"/>
        <w:ind w:left="357" w:hanging="357"/>
        <w:contextualSpacing w:val="0"/>
        <w:outlineLvl w:val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AD4F5C">
        <w:rPr>
          <w:rFonts w:asciiTheme="minorHAnsi" w:hAnsiTheme="minorHAnsi" w:cstheme="minorHAnsi"/>
          <w:b/>
          <w:bCs/>
          <w:kern w:val="32"/>
          <w:sz w:val="22"/>
          <w:szCs w:val="22"/>
        </w:rPr>
        <w:t>Právo zadavatele zrušit zadávací řízení:</w:t>
      </w:r>
    </w:p>
    <w:p w14:paraId="1E33C3CD" w14:textId="77777777" w:rsidR="00B84FD7" w:rsidRPr="00216A19" w:rsidRDefault="00B84FD7" w:rsidP="00C37509">
      <w:pPr>
        <w:pStyle w:val="slovn2rove"/>
        <w:numPr>
          <w:ilvl w:val="1"/>
          <w:numId w:val="3"/>
        </w:numPr>
        <w:tabs>
          <w:tab w:val="num" w:pos="720"/>
        </w:tabs>
        <w:ind w:left="567" w:hanging="567"/>
      </w:pPr>
      <w:r>
        <w:t>Účastník bere na vědomí, že zadavatel může zrušit zadávací řízení v souladu s ustanovením § 127 odst. 2 ZZVZ. Učiní-li tak zadavatel, nevzniknou v této souvislosti účastníkům žádné nároky.</w:t>
      </w:r>
    </w:p>
    <w:p w14:paraId="42EB5B86" w14:textId="77777777" w:rsidR="00B84FD7" w:rsidRPr="00216A19" w:rsidRDefault="00B84FD7" w:rsidP="00C37509">
      <w:pPr>
        <w:pStyle w:val="slovn2rove"/>
        <w:numPr>
          <w:ilvl w:val="1"/>
          <w:numId w:val="3"/>
        </w:numPr>
        <w:tabs>
          <w:tab w:val="num" w:pos="720"/>
        </w:tabs>
        <w:ind w:left="567" w:hanging="567"/>
      </w:pPr>
      <w:r>
        <w:t xml:space="preserve">Zadavatel není odpovědný za majetkovou či nemajetkovou újmu účastníka související se zrušením zadávacího řízení, i když byl zadavatel na možnost vzniku takových škod upozorněn. </w:t>
      </w:r>
    </w:p>
    <w:p w14:paraId="5A230B87" w14:textId="77777777" w:rsidR="00B84FD7" w:rsidRPr="0081687F" w:rsidRDefault="00B84FD7" w:rsidP="00C37509">
      <w:pPr>
        <w:pStyle w:val="Odstavecseseznamem"/>
        <w:widowControl w:val="0"/>
        <w:numPr>
          <w:ilvl w:val="0"/>
          <w:numId w:val="3"/>
        </w:numPr>
        <w:overflowPunct w:val="0"/>
        <w:autoSpaceDE w:val="0"/>
        <w:spacing w:before="240" w:after="120"/>
        <w:ind w:left="357" w:hanging="357"/>
        <w:contextualSpacing w:val="0"/>
        <w:outlineLvl w:val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81687F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Další podmínky zadávacího řízení: </w:t>
      </w:r>
    </w:p>
    <w:p w14:paraId="0D7E30CF" w14:textId="77777777" w:rsidR="00B84FD7" w:rsidRPr="00F537B6" w:rsidRDefault="00B84FD7" w:rsidP="00C37509">
      <w:pPr>
        <w:pStyle w:val="slovn2rove"/>
        <w:numPr>
          <w:ilvl w:val="1"/>
          <w:numId w:val="3"/>
        </w:numPr>
        <w:tabs>
          <w:tab w:val="num" w:pos="720"/>
        </w:tabs>
        <w:ind w:left="567" w:hanging="567"/>
      </w:pPr>
      <w:r>
        <w:t xml:space="preserve">Zadavatel může pro účely zajištění řádného průběhu zadávacího řízení požadovat, aby účastník zadávacího řízení v přiměřené lhůtě objasnil předložené údaje a doklady, nebo doplnil další nebo chybějící údaje a doklady ve smyslu ustanovení § 46 ZZVZ. </w:t>
      </w:r>
    </w:p>
    <w:p w14:paraId="6254E74F" w14:textId="77777777" w:rsidR="0011648A" w:rsidRDefault="0011648A" w:rsidP="0011648A">
      <w:pPr>
        <w:pStyle w:val="Odstavecseseznamem"/>
        <w:numPr>
          <w:ilvl w:val="1"/>
          <w:numId w:val="3"/>
        </w:numPr>
        <w:spacing w:after="120"/>
        <w:contextualSpacing w:val="0"/>
        <w:jc w:val="both"/>
        <w:rPr>
          <w:rFonts w:ascii="Calibri" w:hAnsi="Calibri"/>
          <w:sz w:val="22"/>
          <w:szCs w:val="22"/>
        </w:rPr>
      </w:pPr>
      <w:r w:rsidRPr="00B832A3">
        <w:rPr>
          <w:rFonts w:ascii="Calibri" w:hAnsi="Calibri"/>
          <w:sz w:val="22"/>
          <w:szCs w:val="22"/>
        </w:rPr>
        <w:t>Účastník podáním nabídky uděluje zadavateli svůj výslovný souhlas se zveřejněním podmínek jeho nabídky v rozsahu a za podmínek vyplývajících z příslušných právních předpisů (zejména zákona č. 340/2015 Sb., o zvláštních podmínkách účinnosti některých smluv, uveřejňování těchto smluv a o registru smluv (zákon o registru smluv), ve znění pozdějších předpisů, a zákona č. 106/1999 Sb., o svobodném přístupu k informacím, ve znění pozdějších předpisů).</w:t>
      </w:r>
    </w:p>
    <w:p w14:paraId="588E94B6" w14:textId="3C3D1D32" w:rsidR="0011648A" w:rsidRPr="00850196" w:rsidRDefault="00776199" w:rsidP="00850196">
      <w:pPr>
        <w:pStyle w:val="Odstavecseseznamem"/>
        <w:numPr>
          <w:ilvl w:val="1"/>
          <w:numId w:val="3"/>
        </w:numPr>
        <w:spacing w:after="120"/>
        <w:contextualSpacing w:val="0"/>
        <w:jc w:val="both"/>
        <w:rPr>
          <w:rFonts w:ascii="Calibri" w:hAnsi="Calibri"/>
          <w:sz w:val="22"/>
          <w:szCs w:val="22"/>
        </w:rPr>
      </w:pPr>
      <w:r w:rsidRPr="00FB4151">
        <w:rPr>
          <w:rFonts w:ascii="Calibri" w:hAnsi="Calibri"/>
          <w:sz w:val="22"/>
          <w:szCs w:val="22"/>
        </w:rPr>
        <w:t xml:space="preserve">Účastník může podat pouze jednu nabídku. Pokud účastník podá více nabídek samostatně nebo společně s dalšími účastníky, nebo podal nabídku a současně je osobou, jejímž prostřednictvím jiný účastník v tomto zadávacím řízení prokazuje kvalifikaci, zadavatel tohoto účastníka </w:t>
      </w:r>
      <w:proofErr w:type="gramStart"/>
      <w:r w:rsidRPr="00FB4151">
        <w:rPr>
          <w:rFonts w:ascii="Calibri" w:hAnsi="Calibri"/>
          <w:sz w:val="22"/>
          <w:szCs w:val="22"/>
        </w:rPr>
        <w:t>vyloučí</w:t>
      </w:r>
      <w:proofErr w:type="gramEnd"/>
      <w:r w:rsidRPr="00FB4151">
        <w:rPr>
          <w:rFonts w:ascii="Calibri" w:hAnsi="Calibri"/>
          <w:sz w:val="22"/>
          <w:szCs w:val="22"/>
        </w:rPr>
        <w:t xml:space="preserve"> ze zadávacího řízení.</w:t>
      </w:r>
    </w:p>
    <w:p w14:paraId="0D831D49" w14:textId="2CB5E13C" w:rsidR="00B84FD7" w:rsidRPr="00F537B6" w:rsidRDefault="00B84FD7" w:rsidP="00C37509">
      <w:pPr>
        <w:pStyle w:val="slovn2rove"/>
        <w:numPr>
          <w:ilvl w:val="1"/>
          <w:numId w:val="3"/>
        </w:numPr>
        <w:tabs>
          <w:tab w:val="num" w:pos="720"/>
        </w:tabs>
        <w:ind w:left="567" w:hanging="567"/>
      </w:pPr>
      <w:r>
        <w:t>Zadavatel nehradí účastníkům náklady vzniklé z účasti v řízení.</w:t>
      </w:r>
    </w:p>
    <w:p w14:paraId="7A0734A2" w14:textId="1685153A" w:rsidR="00B84FD7" w:rsidRPr="00F537B6" w:rsidRDefault="00B84FD7" w:rsidP="00C37509">
      <w:pPr>
        <w:pStyle w:val="slovn2rove"/>
        <w:numPr>
          <w:ilvl w:val="1"/>
          <w:numId w:val="3"/>
        </w:numPr>
        <w:tabs>
          <w:tab w:val="num" w:pos="720"/>
        </w:tabs>
        <w:ind w:left="567" w:hanging="567"/>
      </w:pPr>
      <w:r>
        <w:t xml:space="preserve">Zadavatel si vyhrazuje právo v průběhu lhůty </w:t>
      </w:r>
      <w:r w:rsidR="00854E7F" w:rsidRPr="00046D60">
        <w:t>pro podání žádostí o účast</w:t>
      </w:r>
      <w:r w:rsidR="00196579">
        <w:t>, předběžných nabídek a nabí</w:t>
      </w:r>
      <w:r w:rsidR="001556C9">
        <w:t>d</w:t>
      </w:r>
      <w:r w:rsidR="00196579">
        <w:t xml:space="preserve">ek </w:t>
      </w:r>
      <w:r>
        <w:t>měnit, doplnit či upřesnit zadávací podmínky.</w:t>
      </w:r>
    </w:p>
    <w:p w14:paraId="017B371F" w14:textId="4E2E0D07" w:rsidR="00B84FD7" w:rsidRDefault="00B84FD7" w:rsidP="00C37509">
      <w:pPr>
        <w:pStyle w:val="slovn2rove"/>
        <w:numPr>
          <w:ilvl w:val="1"/>
          <w:numId w:val="3"/>
        </w:numPr>
        <w:tabs>
          <w:tab w:val="num" w:pos="720"/>
        </w:tabs>
        <w:ind w:left="567" w:hanging="567"/>
      </w:pPr>
      <w:r>
        <w:t>Zadavatel si vyhrazuje právo ověřit informace obsažené v</w:t>
      </w:r>
      <w:r w:rsidR="006A60C4">
        <w:t> žádosti o účast</w:t>
      </w:r>
      <w:r w:rsidR="00014B45">
        <w:t>, předběžné nabídce a nabídce</w:t>
      </w:r>
      <w:r w:rsidR="006A60C4">
        <w:t xml:space="preserve"> </w:t>
      </w:r>
      <w:r>
        <w:t>i u třetích osob, a účastník je povinen mu v tomto ohledu poskytnout veškerou potřebnou součinnost.</w:t>
      </w:r>
    </w:p>
    <w:p w14:paraId="5C1CD581" w14:textId="77777777" w:rsidR="00F01277" w:rsidRPr="00796D90" w:rsidRDefault="00F01277" w:rsidP="00F01277">
      <w:pPr>
        <w:pStyle w:val="Odstavecseseznamem"/>
        <w:numPr>
          <w:ilvl w:val="1"/>
          <w:numId w:val="3"/>
        </w:numPr>
        <w:spacing w:after="120"/>
        <w:contextualSpacing w:val="0"/>
        <w:jc w:val="both"/>
        <w:rPr>
          <w:rFonts w:ascii="Calibri" w:hAnsi="Calibri"/>
          <w:sz w:val="22"/>
          <w:szCs w:val="22"/>
        </w:rPr>
      </w:pPr>
      <w:r w:rsidRPr="00046D60">
        <w:rPr>
          <w:rFonts w:ascii="Calibri" w:hAnsi="Calibri"/>
          <w:iCs/>
          <w:sz w:val="22"/>
          <w:szCs w:val="22"/>
        </w:rPr>
        <w:t>Zadavatel nepřipouští varianty nabídek.</w:t>
      </w:r>
    </w:p>
    <w:p w14:paraId="6F627F10" w14:textId="3A560BAE" w:rsidR="002D4F91" w:rsidRPr="00F537B6" w:rsidRDefault="002D4F91" w:rsidP="002D4F91">
      <w:pPr>
        <w:pStyle w:val="slovn2rove"/>
        <w:numPr>
          <w:ilvl w:val="1"/>
          <w:numId w:val="3"/>
        </w:numPr>
        <w:tabs>
          <w:tab w:val="num" w:pos="720"/>
        </w:tabs>
        <w:ind w:left="567" w:hanging="567"/>
      </w:pPr>
      <w:r w:rsidRPr="00796D90">
        <w:rPr>
          <w:iCs/>
        </w:rPr>
        <w:t>Veškeré údaje o peněžních částkách v cizích měnách musí být přepočítány na koruny české, a</w:t>
      </w:r>
      <w:r>
        <w:rPr>
          <w:iCs/>
        </w:rPr>
        <w:t> </w:t>
      </w:r>
      <w:r w:rsidRPr="00796D90">
        <w:rPr>
          <w:iCs/>
        </w:rPr>
        <w:t>to podle oficiálního kurzu vyhlášeného Českou národní bankou k prvnímu dni kalendářního měsíce, který předchází měsíci, v němž byla podána příslušná nabídka.</w:t>
      </w:r>
    </w:p>
    <w:p w14:paraId="032D5710" w14:textId="5EF583B3" w:rsidR="002A6109" w:rsidRDefault="00A379CA" w:rsidP="002D4F91">
      <w:pPr>
        <w:pStyle w:val="Odstavecseseznamem"/>
        <w:widowControl w:val="0"/>
        <w:numPr>
          <w:ilvl w:val="0"/>
          <w:numId w:val="3"/>
        </w:numPr>
        <w:spacing w:after="120"/>
        <w:rPr>
          <w:rFonts w:asciiTheme="minorHAnsi" w:hAnsiTheme="minorHAnsi" w:cstheme="minorHAnsi"/>
          <w:sz w:val="22"/>
          <w:szCs w:val="22"/>
        </w:rPr>
      </w:pPr>
      <w:r w:rsidRPr="00A766D5">
        <w:rPr>
          <w:rFonts w:asciiTheme="minorHAnsi" w:hAnsiTheme="minorHAnsi" w:cstheme="minorHAnsi"/>
          <w:b/>
          <w:bCs/>
          <w:sz w:val="22"/>
          <w:szCs w:val="22"/>
        </w:rPr>
        <w:t>Přílohy zadávací dokumentace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504D6BD3" w14:textId="77777777" w:rsidR="00AA5C0B" w:rsidRDefault="004A4544" w:rsidP="00AA5C0B">
      <w:pPr>
        <w:pStyle w:val="Odstavecseseznamem"/>
        <w:numPr>
          <w:ilvl w:val="1"/>
          <w:numId w:val="3"/>
        </w:numPr>
        <w:spacing w:after="120"/>
        <w:contextualSpacing w:val="0"/>
        <w:jc w:val="both"/>
        <w:rPr>
          <w:rFonts w:ascii="Calibri" w:hAnsi="Calibri"/>
          <w:sz w:val="22"/>
          <w:szCs w:val="22"/>
        </w:rPr>
      </w:pPr>
      <w:r w:rsidRPr="006D7451">
        <w:rPr>
          <w:rFonts w:ascii="Calibri" w:hAnsi="Calibri"/>
          <w:sz w:val="22"/>
          <w:szCs w:val="22"/>
        </w:rPr>
        <w:t xml:space="preserve">Příloha č. 1: </w:t>
      </w:r>
      <w:r w:rsidRPr="006D7451">
        <w:rPr>
          <w:rFonts w:ascii="Calibri" w:hAnsi="Calibri"/>
          <w:sz w:val="22"/>
          <w:szCs w:val="22"/>
          <w:u w:val="single"/>
        </w:rPr>
        <w:t xml:space="preserve">Formulář </w:t>
      </w:r>
      <w:r w:rsidR="005408A5">
        <w:rPr>
          <w:rFonts w:ascii="Calibri" w:hAnsi="Calibri"/>
          <w:sz w:val="22"/>
          <w:szCs w:val="22"/>
          <w:u w:val="single"/>
        </w:rPr>
        <w:t>žádosti o účast</w:t>
      </w:r>
      <w:r w:rsidRPr="006D7451">
        <w:rPr>
          <w:rFonts w:ascii="Calibri" w:hAnsi="Calibri"/>
          <w:sz w:val="22"/>
          <w:szCs w:val="22"/>
        </w:rPr>
        <w:t xml:space="preserve"> je zpracován v samostatném souboru uveřejněném na profilu zadavatele v sekci Zadávací dokumentace.</w:t>
      </w:r>
    </w:p>
    <w:p w14:paraId="6C9763D2" w14:textId="77777777" w:rsidR="00AA5C0B" w:rsidRPr="00AA5C0B" w:rsidRDefault="00AA5C0B" w:rsidP="00AA5C0B">
      <w:pPr>
        <w:pStyle w:val="Odstavecseseznamem"/>
        <w:numPr>
          <w:ilvl w:val="1"/>
          <w:numId w:val="3"/>
        </w:numPr>
        <w:spacing w:after="120"/>
        <w:contextualSpacing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Příloha č. 2: </w:t>
      </w:r>
      <w:r w:rsidRPr="00AA5C0B">
        <w:rPr>
          <w:rFonts w:asciiTheme="minorHAnsi" w:hAnsiTheme="minorHAnsi" w:cstheme="minorHAnsi"/>
          <w:bCs/>
          <w:sz w:val="22"/>
          <w:szCs w:val="22"/>
        </w:rPr>
        <w:t>Dokument Odborné úrovně</w:t>
      </w:r>
    </w:p>
    <w:p w14:paraId="28565FB7" w14:textId="77777777" w:rsidR="00AA5C0B" w:rsidRPr="00AA5C0B" w:rsidRDefault="00AA5C0B" w:rsidP="00AA5C0B">
      <w:pPr>
        <w:pStyle w:val="Odstavecseseznamem"/>
        <w:numPr>
          <w:ilvl w:val="1"/>
          <w:numId w:val="3"/>
        </w:numPr>
        <w:spacing w:after="120"/>
        <w:contextualSpacing w:val="0"/>
        <w:jc w:val="both"/>
        <w:rPr>
          <w:rFonts w:ascii="Calibri" w:hAnsi="Calibri"/>
          <w:sz w:val="22"/>
          <w:szCs w:val="22"/>
        </w:rPr>
      </w:pPr>
      <w:r w:rsidRPr="00AA5C0B">
        <w:rPr>
          <w:rFonts w:asciiTheme="minorHAnsi" w:hAnsiTheme="minorHAnsi" w:cstheme="minorHAnsi"/>
          <w:bCs/>
          <w:sz w:val="22"/>
          <w:szCs w:val="22"/>
        </w:rPr>
        <w:t xml:space="preserve">Příloha č. </w:t>
      </w:r>
      <w:r>
        <w:rPr>
          <w:rFonts w:asciiTheme="minorHAnsi" w:hAnsiTheme="minorHAnsi" w:cstheme="minorHAnsi"/>
          <w:bCs/>
          <w:sz w:val="22"/>
          <w:szCs w:val="22"/>
        </w:rPr>
        <w:t xml:space="preserve">3: </w:t>
      </w:r>
      <w:r w:rsidRPr="00AA5C0B">
        <w:rPr>
          <w:rFonts w:asciiTheme="minorHAnsi" w:hAnsiTheme="minorHAnsi" w:cstheme="minorHAnsi"/>
          <w:bCs/>
          <w:sz w:val="22"/>
          <w:szCs w:val="22"/>
        </w:rPr>
        <w:t>Kontrolní list Odborné úrovně</w:t>
      </w:r>
    </w:p>
    <w:p w14:paraId="5008D4F5" w14:textId="77777777" w:rsidR="00525088" w:rsidRPr="00525088" w:rsidRDefault="00AA5C0B" w:rsidP="00525088">
      <w:pPr>
        <w:pStyle w:val="Odstavecseseznamem"/>
        <w:numPr>
          <w:ilvl w:val="1"/>
          <w:numId w:val="3"/>
        </w:numPr>
        <w:spacing w:after="120"/>
        <w:contextualSpacing w:val="0"/>
        <w:jc w:val="both"/>
        <w:rPr>
          <w:rFonts w:ascii="Calibri" w:hAnsi="Calibri"/>
          <w:sz w:val="22"/>
          <w:szCs w:val="22"/>
        </w:rPr>
      </w:pPr>
      <w:r w:rsidRPr="00AA5C0B">
        <w:rPr>
          <w:rFonts w:asciiTheme="minorHAnsi" w:hAnsiTheme="minorHAnsi" w:cstheme="minorHAnsi"/>
          <w:bCs/>
          <w:sz w:val="22"/>
          <w:szCs w:val="22"/>
        </w:rPr>
        <w:t xml:space="preserve">Příloha č. </w:t>
      </w:r>
      <w:r>
        <w:rPr>
          <w:rFonts w:asciiTheme="minorHAnsi" w:hAnsiTheme="minorHAnsi" w:cstheme="minorHAnsi"/>
          <w:bCs/>
          <w:sz w:val="22"/>
          <w:szCs w:val="22"/>
        </w:rPr>
        <w:t xml:space="preserve">4: </w:t>
      </w:r>
      <w:r w:rsidRPr="00AA5C0B">
        <w:rPr>
          <w:rFonts w:asciiTheme="minorHAnsi" w:hAnsiTheme="minorHAnsi" w:cstheme="minorHAnsi"/>
          <w:bCs/>
          <w:sz w:val="22"/>
          <w:szCs w:val="22"/>
        </w:rPr>
        <w:t>Tipy pro vyplnění dokumentu Odborné úrovně</w:t>
      </w:r>
    </w:p>
    <w:p w14:paraId="5EAD3825" w14:textId="77777777" w:rsidR="00525088" w:rsidRPr="00525088" w:rsidRDefault="00AA5C0B" w:rsidP="00525088">
      <w:pPr>
        <w:pStyle w:val="Odstavecseseznamem"/>
        <w:numPr>
          <w:ilvl w:val="1"/>
          <w:numId w:val="3"/>
        </w:numPr>
        <w:spacing w:after="120"/>
        <w:contextualSpacing w:val="0"/>
        <w:jc w:val="both"/>
        <w:rPr>
          <w:rFonts w:ascii="Calibri" w:hAnsi="Calibri"/>
          <w:sz w:val="22"/>
          <w:szCs w:val="22"/>
        </w:rPr>
      </w:pPr>
      <w:r w:rsidRPr="00525088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Příloha č. </w:t>
      </w:r>
      <w:r w:rsidR="00525088">
        <w:rPr>
          <w:rFonts w:asciiTheme="minorHAnsi" w:hAnsiTheme="minorHAnsi" w:cstheme="minorHAnsi"/>
          <w:bCs/>
          <w:sz w:val="22"/>
          <w:szCs w:val="22"/>
        </w:rPr>
        <w:t xml:space="preserve">5: </w:t>
      </w:r>
      <w:r w:rsidRPr="00525088">
        <w:rPr>
          <w:rFonts w:asciiTheme="minorHAnsi" w:hAnsiTheme="minorHAnsi" w:cstheme="minorHAnsi"/>
          <w:bCs/>
          <w:sz w:val="22"/>
          <w:szCs w:val="22"/>
        </w:rPr>
        <w:t xml:space="preserve">Dokument Pokročilého řešení </w:t>
      </w:r>
    </w:p>
    <w:p w14:paraId="590ED057" w14:textId="77777777" w:rsidR="00525088" w:rsidRPr="00525088" w:rsidRDefault="00AA5C0B" w:rsidP="00525088">
      <w:pPr>
        <w:pStyle w:val="Odstavecseseznamem"/>
        <w:numPr>
          <w:ilvl w:val="1"/>
          <w:numId w:val="3"/>
        </w:numPr>
        <w:spacing w:after="120"/>
        <w:contextualSpacing w:val="0"/>
        <w:jc w:val="both"/>
        <w:rPr>
          <w:rFonts w:ascii="Calibri" w:hAnsi="Calibri"/>
          <w:sz w:val="22"/>
          <w:szCs w:val="22"/>
        </w:rPr>
      </w:pPr>
      <w:r w:rsidRPr="00525088">
        <w:rPr>
          <w:rFonts w:asciiTheme="minorHAnsi" w:hAnsiTheme="minorHAnsi" w:cstheme="minorHAnsi"/>
          <w:bCs/>
          <w:sz w:val="22"/>
          <w:szCs w:val="22"/>
        </w:rPr>
        <w:t xml:space="preserve">Příloha č. </w:t>
      </w:r>
      <w:r w:rsidR="00525088">
        <w:rPr>
          <w:rFonts w:asciiTheme="minorHAnsi" w:hAnsiTheme="minorHAnsi" w:cstheme="minorHAnsi"/>
          <w:bCs/>
          <w:sz w:val="22"/>
          <w:szCs w:val="22"/>
        </w:rPr>
        <w:t xml:space="preserve">6: </w:t>
      </w:r>
      <w:r w:rsidRPr="00525088">
        <w:rPr>
          <w:rFonts w:asciiTheme="minorHAnsi" w:hAnsiTheme="minorHAnsi" w:cstheme="minorHAnsi"/>
          <w:bCs/>
          <w:sz w:val="22"/>
          <w:szCs w:val="22"/>
        </w:rPr>
        <w:t>Kontrolní list Pokročilého řešení</w:t>
      </w:r>
    </w:p>
    <w:p w14:paraId="18460A5C" w14:textId="7461FA14" w:rsidR="00AA5C0B" w:rsidRPr="00525088" w:rsidRDefault="00AA5C0B" w:rsidP="00525088">
      <w:pPr>
        <w:pStyle w:val="Odstavecseseznamem"/>
        <w:numPr>
          <w:ilvl w:val="1"/>
          <w:numId w:val="3"/>
        </w:numPr>
        <w:spacing w:after="120"/>
        <w:contextualSpacing w:val="0"/>
        <w:jc w:val="both"/>
        <w:rPr>
          <w:rFonts w:ascii="Calibri" w:hAnsi="Calibri"/>
          <w:sz w:val="22"/>
          <w:szCs w:val="22"/>
        </w:rPr>
      </w:pPr>
      <w:r w:rsidRPr="00525088">
        <w:rPr>
          <w:rFonts w:asciiTheme="minorHAnsi" w:hAnsiTheme="minorHAnsi" w:cstheme="minorHAnsi"/>
          <w:bCs/>
          <w:sz w:val="22"/>
          <w:szCs w:val="22"/>
        </w:rPr>
        <w:t xml:space="preserve">Příloha č. </w:t>
      </w:r>
      <w:r w:rsidR="000061E8">
        <w:rPr>
          <w:rFonts w:asciiTheme="minorHAnsi" w:hAnsiTheme="minorHAnsi" w:cstheme="minorHAnsi"/>
          <w:bCs/>
          <w:sz w:val="22"/>
          <w:szCs w:val="22"/>
        </w:rPr>
        <w:t>7</w:t>
      </w:r>
      <w:r w:rsidR="00525088">
        <w:rPr>
          <w:rFonts w:asciiTheme="minorHAnsi" w:hAnsiTheme="minorHAnsi" w:cstheme="minorHAnsi"/>
          <w:bCs/>
          <w:sz w:val="22"/>
          <w:szCs w:val="22"/>
        </w:rPr>
        <w:t xml:space="preserve">: </w:t>
      </w:r>
      <w:r w:rsidRPr="00525088">
        <w:rPr>
          <w:rFonts w:asciiTheme="minorHAnsi" w:hAnsiTheme="minorHAnsi" w:cstheme="minorHAnsi"/>
          <w:bCs/>
          <w:sz w:val="22"/>
          <w:szCs w:val="22"/>
        </w:rPr>
        <w:t xml:space="preserve">Kontrolní list Vlastností a schopností </w:t>
      </w:r>
      <w:r w:rsidR="00744115">
        <w:rPr>
          <w:rFonts w:asciiTheme="minorHAnsi" w:hAnsiTheme="minorHAnsi" w:cstheme="minorHAnsi"/>
          <w:bCs/>
          <w:sz w:val="22"/>
          <w:szCs w:val="22"/>
        </w:rPr>
        <w:t>M</w:t>
      </w:r>
      <w:r w:rsidR="00812DC5">
        <w:rPr>
          <w:rFonts w:asciiTheme="minorHAnsi" w:hAnsiTheme="minorHAnsi" w:cstheme="minorHAnsi"/>
          <w:bCs/>
          <w:sz w:val="22"/>
          <w:szCs w:val="22"/>
        </w:rPr>
        <w:t>anažera akce</w:t>
      </w:r>
    </w:p>
    <w:p w14:paraId="42AC396C" w14:textId="1EB1BF5F" w:rsidR="004A4544" w:rsidRDefault="004A4544" w:rsidP="004A4544">
      <w:pPr>
        <w:pStyle w:val="Odstavecseseznamem"/>
        <w:numPr>
          <w:ilvl w:val="1"/>
          <w:numId w:val="3"/>
        </w:numPr>
        <w:spacing w:after="120"/>
        <w:contextualSpacing w:val="0"/>
        <w:jc w:val="both"/>
        <w:rPr>
          <w:rFonts w:ascii="Calibri" w:hAnsi="Calibri"/>
          <w:sz w:val="22"/>
          <w:szCs w:val="22"/>
        </w:rPr>
      </w:pPr>
      <w:r w:rsidRPr="00DF5A42">
        <w:rPr>
          <w:rFonts w:ascii="Calibri" w:hAnsi="Calibri"/>
          <w:sz w:val="22"/>
          <w:szCs w:val="22"/>
        </w:rPr>
        <w:t xml:space="preserve">Příloha č. </w:t>
      </w:r>
      <w:r w:rsidR="009A2E91">
        <w:rPr>
          <w:rFonts w:ascii="Calibri" w:hAnsi="Calibri"/>
          <w:sz w:val="22"/>
          <w:szCs w:val="22"/>
        </w:rPr>
        <w:t>8</w:t>
      </w:r>
      <w:r>
        <w:rPr>
          <w:rFonts w:ascii="Calibri" w:hAnsi="Calibri"/>
          <w:sz w:val="22"/>
          <w:szCs w:val="22"/>
        </w:rPr>
        <w:t xml:space="preserve">: </w:t>
      </w:r>
      <w:r w:rsidRPr="00BD6FF9">
        <w:rPr>
          <w:rFonts w:ascii="Calibri" w:hAnsi="Calibri"/>
          <w:sz w:val="22"/>
          <w:szCs w:val="22"/>
          <w:u w:val="single"/>
        </w:rPr>
        <w:t>Obchodní a technické podmínky</w:t>
      </w:r>
      <w:r>
        <w:rPr>
          <w:rFonts w:ascii="Calibri" w:hAnsi="Calibri"/>
          <w:sz w:val="22"/>
          <w:szCs w:val="22"/>
        </w:rPr>
        <w:t xml:space="preserve"> jsou tvořeny následujícími dokumenty:</w:t>
      </w:r>
    </w:p>
    <w:p w14:paraId="1382EB56" w14:textId="44A3CCAC" w:rsidR="00903AEE" w:rsidRDefault="00903AEE" w:rsidP="00903AEE">
      <w:pPr>
        <w:pStyle w:val="Odstavecseseznamem"/>
        <w:numPr>
          <w:ilvl w:val="0"/>
          <w:numId w:val="4"/>
        </w:numPr>
        <w:spacing w:after="120"/>
        <w:contextualSpacing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Příloha 8.C: BIM Protokol</w:t>
      </w:r>
    </w:p>
    <w:p w14:paraId="208AEE74" w14:textId="77777777" w:rsidR="00903AEE" w:rsidRDefault="00903AEE" w:rsidP="00903AEE">
      <w:pPr>
        <w:pStyle w:val="Odstavecseseznamem"/>
        <w:numPr>
          <w:ilvl w:val="0"/>
          <w:numId w:val="4"/>
        </w:numPr>
        <w:spacing w:after="120"/>
        <w:contextualSpacing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Příloha 8.C.I: Požadavky Objednatele na informace</w:t>
      </w:r>
    </w:p>
    <w:p w14:paraId="0CEA9210" w14:textId="77777777" w:rsidR="00903AEE" w:rsidRDefault="00903AEE" w:rsidP="00903AEE">
      <w:pPr>
        <w:pStyle w:val="Odstavecseseznamem"/>
        <w:numPr>
          <w:ilvl w:val="0"/>
          <w:numId w:val="4"/>
        </w:numPr>
        <w:spacing w:after="120"/>
        <w:contextualSpacing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Příloha 8.C.I.a: Datový standard pozemní stavby</w:t>
      </w:r>
    </w:p>
    <w:p w14:paraId="1DF232F3" w14:textId="77777777" w:rsidR="00903AEE" w:rsidRDefault="00903AEE" w:rsidP="00903AEE">
      <w:pPr>
        <w:pStyle w:val="Odstavecseseznamem"/>
        <w:numPr>
          <w:ilvl w:val="0"/>
          <w:numId w:val="4"/>
        </w:numPr>
        <w:spacing w:after="120"/>
        <w:contextualSpacing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Příloha 8.C.II: Požadavky na společné datové prostředí (CDE)</w:t>
      </w:r>
    </w:p>
    <w:p w14:paraId="4508195D" w14:textId="03709082" w:rsidR="00920882" w:rsidRPr="00D70B83" w:rsidRDefault="00903AEE" w:rsidP="00903AEE">
      <w:pPr>
        <w:pStyle w:val="Odstavecseseznamem"/>
        <w:numPr>
          <w:ilvl w:val="0"/>
          <w:numId w:val="4"/>
        </w:numPr>
        <w:spacing w:after="120"/>
        <w:contextualSpacing w:val="0"/>
        <w:jc w:val="both"/>
        <w:rPr>
          <w:rFonts w:ascii="Calibri" w:hAnsi="Calibri"/>
          <w:sz w:val="22"/>
          <w:szCs w:val="22"/>
        </w:rPr>
      </w:pPr>
      <w:r w:rsidRPr="636FEC95">
        <w:rPr>
          <w:rFonts w:ascii="Calibri" w:hAnsi="Calibri"/>
          <w:sz w:val="22"/>
          <w:szCs w:val="22"/>
        </w:rPr>
        <w:t>Příloha 8.C.III: Požadavky na plán realizace BIM (BEP)</w:t>
      </w:r>
    </w:p>
    <w:p w14:paraId="4E186E5E" w14:textId="7F9BE770" w:rsidR="009A2E91" w:rsidRPr="009A2E91" w:rsidRDefault="009A2E91" w:rsidP="00A766D5">
      <w:pPr>
        <w:pStyle w:val="Odstavecseseznamem"/>
        <w:widowControl w:val="0"/>
        <w:numPr>
          <w:ilvl w:val="1"/>
          <w:numId w:val="3"/>
        </w:numPr>
        <w:spacing w:after="120"/>
        <w:rPr>
          <w:rFonts w:asciiTheme="minorHAnsi" w:hAnsiTheme="minorHAnsi" w:cstheme="minorBidi"/>
          <w:sz w:val="22"/>
          <w:szCs w:val="22"/>
        </w:rPr>
      </w:pPr>
      <w:r w:rsidRPr="32861F8C">
        <w:rPr>
          <w:rFonts w:asciiTheme="minorHAnsi" w:hAnsiTheme="minorHAnsi" w:cstheme="minorBidi"/>
          <w:sz w:val="22"/>
          <w:szCs w:val="22"/>
        </w:rPr>
        <w:t xml:space="preserve">Příloha č. 9: Postup výpočtu garantované finanční úspory na </w:t>
      </w:r>
      <w:r w:rsidR="33C82E9B" w:rsidRPr="32861F8C">
        <w:rPr>
          <w:rFonts w:asciiTheme="minorHAnsi" w:hAnsiTheme="minorHAnsi" w:cstheme="minorBidi"/>
          <w:sz w:val="22"/>
          <w:szCs w:val="22"/>
        </w:rPr>
        <w:t xml:space="preserve">vytápění a </w:t>
      </w:r>
      <w:r w:rsidRPr="32861F8C">
        <w:rPr>
          <w:rFonts w:asciiTheme="minorHAnsi" w:hAnsiTheme="minorHAnsi" w:cstheme="minorBidi"/>
          <w:sz w:val="22"/>
          <w:szCs w:val="22"/>
        </w:rPr>
        <w:t>produkci z fotovoltaické elektrárny</w:t>
      </w:r>
    </w:p>
    <w:p w14:paraId="159A7FAE" w14:textId="77777777" w:rsidR="008E3D05" w:rsidRDefault="00030D40" w:rsidP="008E3D05">
      <w:pPr>
        <w:pStyle w:val="Odstavecseseznamem"/>
        <w:widowControl w:val="0"/>
        <w:numPr>
          <w:ilvl w:val="1"/>
          <w:numId w:val="3"/>
        </w:numPr>
        <w:spacing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Příloha </w:t>
      </w:r>
      <w:r w:rsidR="009A61C0">
        <w:rPr>
          <w:rFonts w:asciiTheme="minorHAnsi" w:hAnsiTheme="minorHAnsi" w:cstheme="minorHAnsi"/>
          <w:sz w:val="22"/>
          <w:szCs w:val="22"/>
        </w:rPr>
        <w:t xml:space="preserve">č. </w:t>
      </w:r>
      <w:r w:rsidR="009A2E91">
        <w:rPr>
          <w:rFonts w:asciiTheme="minorHAnsi" w:hAnsiTheme="minorHAnsi" w:cstheme="minorHAnsi"/>
          <w:sz w:val="22"/>
          <w:szCs w:val="22"/>
        </w:rPr>
        <w:t>10</w:t>
      </w:r>
      <w:r w:rsidR="009A61C0">
        <w:rPr>
          <w:rFonts w:asciiTheme="minorHAnsi" w:hAnsiTheme="minorHAnsi" w:cstheme="minorHAnsi"/>
          <w:sz w:val="22"/>
          <w:szCs w:val="22"/>
        </w:rPr>
        <w:t>: P</w:t>
      </w:r>
      <w:r w:rsidR="00B96659">
        <w:rPr>
          <w:rFonts w:asciiTheme="minorHAnsi" w:hAnsiTheme="minorHAnsi" w:cstheme="minorHAnsi"/>
          <w:sz w:val="22"/>
          <w:szCs w:val="22"/>
        </w:rPr>
        <w:t>rověřovací studie</w:t>
      </w:r>
    </w:p>
    <w:p w14:paraId="66A4851B" w14:textId="2314D793" w:rsidR="0001462D" w:rsidRPr="00484487" w:rsidRDefault="0001462D" w:rsidP="00484487">
      <w:pPr>
        <w:pStyle w:val="Odstavecseseznamem"/>
        <w:widowControl w:val="0"/>
        <w:numPr>
          <w:ilvl w:val="1"/>
          <w:numId w:val="3"/>
        </w:numPr>
        <w:spacing w:after="120"/>
        <w:rPr>
          <w:rFonts w:asciiTheme="minorHAnsi" w:hAnsiTheme="minorHAnsi" w:cstheme="minorHAnsi"/>
          <w:sz w:val="22"/>
          <w:szCs w:val="22"/>
        </w:rPr>
      </w:pPr>
      <w:r w:rsidRPr="008E3D05">
        <w:rPr>
          <w:rFonts w:asciiTheme="minorHAnsi" w:hAnsiTheme="minorHAnsi" w:cstheme="minorHAnsi"/>
          <w:sz w:val="22"/>
          <w:szCs w:val="22"/>
        </w:rPr>
        <w:t xml:space="preserve">Příloha č. 11: Předběžné tržní </w:t>
      </w:r>
      <w:proofErr w:type="gramStart"/>
      <w:r w:rsidRPr="008E3D05">
        <w:rPr>
          <w:rFonts w:asciiTheme="minorHAnsi" w:hAnsiTheme="minorHAnsi" w:cstheme="minorHAnsi"/>
          <w:sz w:val="22"/>
          <w:szCs w:val="22"/>
        </w:rPr>
        <w:t>konzul</w:t>
      </w:r>
      <w:r w:rsidR="008E3D05" w:rsidRPr="008E3D05">
        <w:rPr>
          <w:rFonts w:asciiTheme="minorHAnsi" w:hAnsiTheme="minorHAnsi" w:cstheme="minorHAnsi"/>
          <w:sz w:val="22"/>
          <w:szCs w:val="22"/>
        </w:rPr>
        <w:t>ta</w:t>
      </w:r>
      <w:r w:rsidRPr="008E3D05">
        <w:rPr>
          <w:rFonts w:asciiTheme="minorHAnsi" w:hAnsiTheme="minorHAnsi" w:cstheme="minorHAnsi"/>
          <w:sz w:val="22"/>
          <w:szCs w:val="22"/>
        </w:rPr>
        <w:t>ce</w:t>
      </w:r>
      <w:r w:rsidR="008E3D05" w:rsidRPr="008E3D05">
        <w:rPr>
          <w:rFonts w:asciiTheme="minorHAnsi" w:hAnsiTheme="minorHAnsi" w:cstheme="minorHAnsi"/>
          <w:sz w:val="22"/>
          <w:szCs w:val="22"/>
        </w:rPr>
        <w:t xml:space="preserve"> - </w:t>
      </w:r>
      <w:r w:rsidR="008E3D05" w:rsidRPr="00910517">
        <w:rPr>
          <w:rFonts w:ascii="Calibri" w:hAnsi="Calibri"/>
          <w:sz w:val="22"/>
          <w:szCs w:val="22"/>
        </w:rPr>
        <w:t>podrobnosti</w:t>
      </w:r>
      <w:proofErr w:type="gramEnd"/>
      <w:r w:rsidR="008E3D05" w:rsidRPr="00910517">
        <w:rPr>
          <w:rFonts w:ascii="Calibri" w:hAnsi="Calibri"/>
          <w:sz w:val="22"/>
          <w:szCs w:val="22"/>
        </w:rPr>
        <w:t xml:space="preserve"> o průběhu předběžných tržních konzultací a jejich dopadu do zadávacích podmínek</w:t>
      </w:r>
      <w:r w:rsidR="008E3D05" w:rsidRPr="00910517">
        <w:t xml:space="preserve"> </w:t>
      </w:r>
      <w:r w:rsidR="008E3D05" w:rsidRPr="00910517">
        <w:rPr>
          <w:rFonts w:ascii="Calibri" w:hAnsi="Calibri"/>
          <w:sz w:val="22"/>
          <w:szCs w:val="22"/>
        </w:rPr>
        <w:t>jsou zpracovány v samostatném souboru uveřejněném na profilu zadavatele v sekci Zadávací dokumentace.</w:t>
      </w:r>
    </w:p>
    <w:p w14:paraId="068E14E5" w14:textId="77777777" w:rsidR="002D4F91" w:rsidRPr="002A6109" w:rsidRDefault="002D4F91" w:rsidP="002A6109">
      <w:pPr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</w:p>
    <w:p w14:paraId="28B7FF0D" w14:textId="72CDFC77" w:rsidR="009A14D0" w:rsidRPr="002A6109" w:rsidRDefault="009A14D0" w:rsidP="002A6109">
      <w:pPr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910517">
        <w:rPr>
          <w:rFonts w:asciiTheme="minorHAnsi" w:hAnsiTheme="minorHAnsi" w:cstheme="minorHAnsi"/>
          <w:sz w:val="22"/>
          <w:szCs w:val="22"/>
        </w:rPr>
        <w:t xml:space="preserve">V Brně dne </w:t>
      </w:r>
      <w:r w:rsidR="00085879" w:rsidRPr="00910517">
        <w:rPr>
          <w:rFonts w:asciiTheme="minorHAnsi" w:hAnsiTheme="minorHAnsi" w:cstheme="minorHAnsi"/>
          <w:sz w:val="22"/>
          <w:szCs w:val="22"/>
        </w:rPr>
        <w:t>…………………</w:t>
      </w:r>
    </w:p>
    <w:p w14:paraId="466C60E4" w14:textId="5D739D8A" w:rsidR="002A6109" w:rsidRDefault="002A6109" w:rsidP="002A6109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376FB277" w14:textId="531E5852" w:rsidR="0012100E" w:rsidRDefault="0012100E" w:rsidP="002A6109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4E2F1A81" w14:textId="77777777" w:rsidR="0012100E" w:rsidRPr="002A6109" w:rsidRDefault="0012100E" w:rsidP="002A6109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4F96314D" w14:textId="77777777" w:rsidR="002A6109" w:rsidRPr="002A6109" w:rsidRDefault="002A6109" w:rsidP="002A6109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2A6109">
        <w:rPr>
          <w:rFonts w:asciiTheme="minorHAnsi" w:hAnsiTheme="minorHAnsi" w:cstheme="minorHAnsi"/>
          <w:sz w:val="22"/>
          <w:szCs w:val="22"/>
        </w:rPr>
        <w:t>Ing. Pavel Šrom</w:t>
      </w:r>
    </w:p>
    <w:p w14:paraId="0C9A8BAD" w14:textId="0154B206" w:rsidR="00D76268" w:rsidRPr="002A6109" w:rsidRDefault="002A6109" w:rsidP="007C7049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2A6109">
        <w:rPr>
          <w:rFonts w:asciiTheme="minorHAnsi" w:hAnsiTheme="minorHAnsi" w:cstheme="minorHAnsi"/>
          <w:sz w:val="22"/>
          <w:szCs w:val="22"/>
        </w:rPr>
        <w:t xml:space="preserve">vedoucí </w:t>
      </w:r>
      <w:r w:rsidR="0012100E">
        <w:rPr>
          <w:rFonts w:asciiTheme="minorHAnsi" w:hAnsiTheme="minorHAnsi" w:cstheme="minorHAnsi"/>
          <w:sz w:val="22"/>
          <w:szCs w:val="22"/>
        </w:rPr>
        <w:t>odboru</w:t>
      </w:r>
      <w:r w:rsidR="00085879">
        <w:rPr>
          <w:rFonts w:asciiTheme="minorHAnsi" w:hAnsiTheme="minorHAnsi" w:cstheme="minorHAnsi"/>
          <w:sz w:val="22"/>
          <w:szCs w:val="22"/>
        </w:rPr>
        <w:t xml:space="preserve"> investic</w:t>
      </w:r>
    </w:p>
    <w:sectPr w:rsidR="00D76268" w:rsidRPr="002A6109" w:rsidSect="005F3392"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3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56CE0" w14:textId="77777777" w:rsidR="00C51583" w:rsidRDefault="00C51583" w:rsidP="00E6642F">
      <w:r>
        <w:separator/>
      </w:r>
    </w:p>
  </w:endnote>
  <w:endnote w:type="continuationSeparator" w:id="0">
    <w:p w14:paraId="7888F5AE" w14:textId="77777777" w:rsidR="00C51583" w:rsidRDefault="00C51583" w:rsidP="00E6642F">
      <w:r>
        <w:continuationSeparator/>
      </w:r>
    </w:p>
  </w:endnote>
  <w:endnote w:type="continuationNotice" w:id="1">
    <w:p w14:paraId="4D50FD4C" w14:textId="77777777" w:rsidR="00C51583" w:rsidRDefault="00C515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Courier New&quot;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167125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59BC7539" w14:textId="04371995" w:rsidR="00196A05" w:rsidRPr="0012100E" w:rsidRDefault="00196A05">
        <w:pPr>
          <w:pStyle w:val="Zpat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12100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12100E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2100E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12100E">
          <w:rPr>
            <w:rFonts w:asciiTheme="minorHAnsi" w:hAnsiTheme="minorHAnsi" w:cstheme="minorHAnsi"/>
            <w:sz w:val="22"/>
            <w:szCs w:val="22"/>
          </w:rPr>
          <w:t>2</w:t>
        </w:r>
        <w:r w:rsidRPr="0012100E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508D5A79" w14:textId="77777777" w:rsidR="00196A05" w:rsidRDefault="00196A0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68" w:type="dxa"/>
      <w:jc w:val="center"/>
      <w:tblLook w:val="04A0" w:firstRow="1" w:lastRow="0" w:firstColumn="1" w:lastColumn="0" w:noHBand="0" w:noVBand="1"/>
    </w:tblPr>
    <w:tblGrid>
      <w:gridCol w:w="1209"/>
      <w:gridCol w:w="1210"/>
      <w:gridCol w:w="1209"/>
      <w:gridCol w:w="1210"/>
      <w:gridCol w:w="2475"/>
      <w:gridCol w:w="2255"/>
    </w:tblGrid>
    <w:tr w:rsidR="00196A05" w:rsidRPr="00DD7317" w14:paraId="038FFF10" w14:textId="77777777" w:rsidTr="00165666">
      <w:trPr>
        <w:jc w:val="center"/>
      </w:trPr>
      <w:tc>
        <w:tcPr>
          <w:tcW w:w="1209" w:type="dxa"/>
        </w:tcPr>
        <w:p w14:paraId="4AF1773D" w14:textId="77777777" w:rsidR="00196A05" w:rsidRPr="00DD7317" w:rsidRDefault="00196A05" w:rsidP="00DC048C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18"/>
              <w:lang w:eastAsia="en-US"/>
            </w:rPr>
          </w:pPr>
          <w:r w:rsidRPr="00DD7317">
            <w:rPr>
              <w:rFonts w:ascii="Calibri" w:eastAsia="Calibri" w:hAnsi="Calibri"/>
              <w:sz w:val="18"/>
              <w:szCs w:val="18"/>
              <w:lang w:eastAsia="en-US"/>
            </w:rPr>
            <w:t>IČ</w:t>
          </w:r>
        </w:p>
      </w:tc>
      <w:tc>
        <w:tcPr>
          <w:tcW w:w="1210" w:type="dxa"/>
        </w:tcPr>
        <w:p w14:paraId="2C784E94" w14:textId="77777777" w:rsidR="00196A05" w:rsidRPr="00DD7317" w:rsidRDefault="00196A05" w:rsidP="00DC048C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18"/>
              <w:lang w:eastAsia="en-US"/>
            </w:rPr>
          </w:pPr>
          <w:r w:rsidRPr="00DD7317">
            <w:rPr>
              <w:rFonts w:ascii="Calibri" w:eastAsia="Calibri" w:hAnsi="Calibri"/>
              <w:sz w:val="18"/>
              <w:szCs w:val="18"/>
              <w:lang w:eastAsia="en-US"/>
            </w:rPr>
            <w:t>DIČ</w:t>
          </w:r>
        </w:p>
      </w:tc>
      <w:tc>
        <w:tcPr>
          <w:tcW w:w="1209" w:type="dxa"/>
        </w:tcPr>
        <w:p w14:paraId="1E6B616E" w14:textId="77777777" w:rsidR="00196A05" w:rsidRPr="00DD7317" w:rsidRDefault="00196A05" w:rsidP="00DC048C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18"/>
              <w:lang w:eastAsia="en-US"/>
            </w:rPr>
          </w:pPr>
          <w:r w:rsidRPr="00DD7317">
            <w:rPr>
              <w:rFonts w:ascii="Calibri" w:eastAsia="Calibri" w:hAnsi="Calibri"/>
              <w:sz w:val="18"/>
              <w:szCs w:val="18"/>
              <w:lang w:eastAsia="en-US"/>
            </w:rPr>
            <w:t>Telefon</w:t>
          </w:r>
        </w:p>
      </w:tc>
      <w:tc>
        <w:tcPr>
          <w:tcW w:w="1210" w:type="dxa"/>
        </w:tcPr>
        <w:p w14:paraId="18856E63" w14:textId="77777777" w:rsidR="00196A05" w:rsidRPr="00DD7317" w:rsidRDefault="00196A05" w:rsidP="00DC048C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18"/>
              <w:lang w:eastAsia="en-US"/>
            </w:rPr>
          </w:pPr>
          <w:r w:rsidRPr="00DD7317">
            <w:rPr>
              <w:rFonts w:ascii="Calibri" w:eastAsia="Calibri" w:hAnsi="Calibri"/>
              <w:sz w:val="18"/>
              <w:szCs w:val="18"/>
              <w:lang w:eastAsia="en-US"/>
            </w:rPr>
            <w:t>DS</w:t>
          </w:r>
        </w:p>
      </w:tc>
      <w:tc>
        <w:tcPr>
          <w:tcW w:w="2475" w:type="dxa"/>
        </w:tcPr>
        <w:p w14:paraId="51E892FF" w14:textId="77777777" w:rsidR="00196A05" w:rsidRPr="00DD7317" w:rsidRDefault="00196A05" w:rsidP="00DC048C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18"/>
              <w:lang w:eastAsia="en-US"/>
            </w:rPr>
          </w:pPr>
          <w:r w:rsidRPr="00DD7317">
            <w:rPr>
              <w:rFonts w:ascii="Calibri" w:eastAsia="Calibri" w:hAnsi="Calibri"/>
              <w:sz w:val="18"/>
              <w:szCs w:val="18"/>
              <w:lang w:eastAsia="en-US"/>
            </w:rPr>
            <w:t>E-mail</w:t>
          </w:r>
        </w:p>
      </w:tc>
      <w:tc>
        <w:tcPr>
          <w:tcW w:w="2255" w:type="dxa"/>
        </w:tcPr>
        <w:p w14:paraId="625C21F8" w14:textId="77777777" w:rsidR="00196A05" w:rsidRPr="00DD7317" w:rsidRDefault="00196A05" w:rsidP="00DC048C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18"/>
              <w:lang w:eastAsia="en-US"/>
            </w:rPr>
          </w:pPr>
          <w:r w:rsidRPr="00DD7317">
            <w:rPr>
              <w:rFonts w:ascii="Calibri" w:eastAsia="Calibri" w:hAnsi="Calibri"/>
              <w:sz w:val="18"/>
              <w:szCs w:val="18"/>
              <w:lang w:eastAsia="en-US"/>
            </w:rPr>
            <w:t>Internet</w:t>
          </w:r>
        </w:p>
      </w:tc>
    </w:tr>
    <w:tr w:rsidR="00196A05" w:rsidRPr="00DD7317" w14:paraId="7F021EEE" w14:textId="77777777" w:rsidTr="00165666">
      <w:trPr>
        <w:jc w:val="center"/>
      </w:trPr>
      <w:tc>
        <w:tcPr>
          <w:tcW w:w="1209" w:type="dxa"/>
        </w:tcPr>
        <w:p w14:paraId="4638C5BB" w14:textId="77777777" w:rsidR="00196A05" w:rsidRPr="00DD7317" w:rsidRDefault="00196A05" w:rsidP="00DC048C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18"/>
              <w:lang w:eastAsia="en-US"/>
            </w:rPr>
          </w:pPr>
          <w:r w:rsidRPr="00DD7317">
            <w:rPr>
              <w:rFonts w:ascii="Calibri" w:eastAsia="Calibri" w:hAnsi="Calibri"/>
              <w:sz w:val="18"/>
              <w:szCs w:val="18"/>
              <w:lang w:eastAsia="en-US"/>
            </w:rPr>
            <w:t>708 88 337</w:t>
          </w:r>
        </w:p>
      </w:tc>
      <w:tc>
        <w:tcPr>
          <w:tcW w:w="1210" w:type="dxa"/>
        </w:tcPr>
        <w:p w14:paraId="0B066443" w14:textId="77777777" w:rsidR="00196A05" w:rsidRPr="00DD7317" w:rsidRDefault="00196A05" w:rsidP="00DC048C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18"/>
              <w:lang w:eastAsia="en-US"/>
            </w:rPr>
          </w:pPr>
          <w:r w:rsidRPr="00DD7317">
            <w:rPr>
              <w:rFonts w:ascii="Calibri" w:eastAsia="Calibri" w:hAnsi="Calibri"/>
              <w:sz w:val="18"/>
              <w:szCs w:val="18"/>
              <w:lang w:eastAsia="en-US"/>
            </w:rPr>
            <w:t>CZ70888337</w:t>
          </w:r>
        </w:p>
      </w:tc>
      <w:tc>
        <w:tcPr>
          <w:tcW w:w="1209" w:type="dxa"/>
        </w:tcPr>
        <w:p w14:paraId="0F412334" w14:textId="77777777" w:rsidR="00196A05" w:rsidRPr="00DD7317" w:rsidRDefault="00196A05" w:rsidP="00DC048C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18"/>
              <w:lang w:eastAsia="en-US"/>
            </w:rPr>
          </w:pPr>
          <w:r w:rsidRPr="00DD7317">
            <w:rPr>
              <w:rFonts w:ascii="Calibri" w:eastAsia="Calibri" w:hAnsi="Calibri"/>
              <w:sz w:val="18"/>
              <w:szCs w:val="18"/>
              <w:lang w:eastAsia="en-US"/>
            </w:rPr>
            <w:t>541 651 111</w:t>
          </w:r>
        </w:p>
      </w:tc>
      <w:tc>
        <w:tcPr>
          <w:tcW w:w="1210" w:type="dxa"/>
        </w:tcPr>
        <w:p w14:paraId="50F03298" w14:textId="77777777" w:rsidR="00196A05" w:rsidRPr="00DD7317" w:rsidRDefault="00196A05" w:rsidP="00DC048C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18"/>
              <w:lang w:eastAsia="en-US"/>
            </w:rPr>
          </w:pPr>
          <w:r w:rsidRPr="00DD7317">
            <w:rPr>
              <w:rFonts w:ascii="Calibri" w:eastAsia="Calibri" w:hAnsi="Calibri"/>
              <w:sz w:val="18"/>
              <w:szCs w:val="18"/>
              <w:lang w:eastAsia="en-US"/>
            </w:rPr>
            <w:t>x2pbqzq</w:t>
          </w:r>
        </w:p>
      </w:tc>
      <w:tc>
        <w:tcPr>
          <w:tcW w:w="2475" w:type="dxa"/>
        </w:tcPr>
        <w:p w14:paraId="29D1CD9B" w14:textId="77777777" w:rsidR="00196A05" w:rsidRPr="00DD7317" w:rsidRDefault="00517FE2" w:rsidP="00DC048C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18"/>
              <w:lang w:eastAsia="en-US"/>
            </w:rPr>
          </w:pPr>
          <w:hyperlink w:history="1">
            <w:r w:rsidR="00196A05" w:rsidRPr="00DD7317">
              <w:rPr>
                <w:rFonts w:ascii="Calibri" w:eastAsia="Calibri" w:hAnsi="Calibri"/>
                <w:color w:val="0000FF"/>
                <w:sz w:val="18"/>
                <w:szCs w:val="18"/>
                <w:u w:val="single"/>
                <w:lang w:eastAsia="en-US"/>
              </w:rPr>
              <w:t>posta@kr-jihomoravsky.cz</w:t>
            </w:r>
          </w:hyperlink>
          <w:r w:rsidR="00196A05" w:rsidRPr="00DD7317">
            <w:rPr>
              <w:rFonts w:ascii="Calibri" w:eastAsia="Calibri" w:hAnsi="Calibri"/>
              <w:sz w:val="18"/>
              <w:szCs w:val="18"/>
              <w:lang w:eastAsia="en-US"/>
            </w:rPr>
            <w:t xml:space="preserve"> </w:t>
          </w:r>
        </w:p>
      </w:tc>
      <w:tc>
        <w:tcPr>
          <w:tcW w:w="2255" w:type="dxa"/>
        </w:tcPr>
        <w:p w14:paraId="70C98BB9" w14:textId="77777777" w:rsidR="00196A05" w:rsidRPr="00DD7317" w:rsidRDefault="00517FE2" w:rsidP="00DC048C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18"/>
              <w:lang w:eastAsia="en-US"/>
            </w:rPr>
          </w:pPr>
          <w:hyperlink w:history="1">
            <w:r w:rsidR="00196A05" w:rsidRPr="00DD7317">
              <w:rPr>
                <w:rFonts w:ascii="Calibri" w:eastAsia="Calibri" w:hAnsi="Calibri"/>
                <w:color w:val="0000FF"/>
                <w:sz w:val="18"/>
                <w:szCs w:val="18"/>
                <w:u w:val="single"/>
                <w:lang w:eastAsia="en-US"/>
              </w:rPr>
              <w:t>www.</w:t>
            </w:r>
            <w:r w:rsidR="00196A05">
              <w:rPr>
                <w:rFonts w:ascii="Calibri" w:eastAsia="Calibri" w:hAnsi="Calibri"/>
                <w:color w:val="0000FF"/>
                <w:sz w:val="18"/>
                <w:szCs w:val="18"/>
                <w:u w:val="single"/>
                <w:lang w:eastAsia="en-US"/>
              </w:rPr>
              <w:t>jmk</w:t>
            </w:r>
            <w:r w:rsidR="00196A05" w:rsidRPr="00DD7317">
              <w:rPr>
                <w:rFonts w:ascii="Calibri" w:eastAsia="Calibri" w:hAnsi="Calibri"/>
                <w:color w:val="0000FF"/>
                <w:sz w:val="18"/>
                <w:szCs w:val="18"/>
                <w:u w:val="single"/>
                <w:lang w:eastAsia="en-US"/>
              </w:rPr>
              <w:t>.cz</w:t>
            </w:r>
          </w:hyperlink>
          <w:r w:rsidR="00196A05" w:rsidRPr="00DD7317">
            <w:rPr>
              <w:rFonts w:ascii="Calibri" w:eastAsia="Calibri" w:hAnsi="Calibri"/>
              <w:sz w:val="18"/>
              <w:szCs w:val="18"/>
              <w:lang w:eastAsia="en-US"/>
            </w:rPr>
            <w:t xml:space="preserve"> </w:t>
          </w:r>
        </w:p>
      </w:tc>
    </w:tr>
  </w:tbl>
  <w:p w14:paraId="218CC8FF" w14:textId="3CC09150" w:rsidR="00196A05" w:rsidRDefault="00196A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9CA11" w14:textId="77777777" w:rsidR="00C51583" w:rsidRDefault="00C51583" w:rsidP="00E6642F">
      <w:r>
        <w:separator/>
      </w:r>
    </w:p>
  </w:footnote>
  <w:footnote w:type="continuationSeparator" w:id="0">
    <w:p w14:paraId="78A19A09" w14:textId="77777777" w:rsidR="00C51583" w:rsidRDefault="00C51583" w:rsidP="00E6642F">
      <w:r>
        <w:continuationSeparator/>
      </w:r>
    </w:p>
  </w:footnote>
  <w:footnote w:type="continuationNotice" w:id="1">
    <w:p w14:paraId="7A562730" w14:textId="77777777" w:rsidR="00C51583" w:rsidRDefault="00C515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E92A0" w14:textId="31BC8272" w:rsidR="000410B4" w:rsidRDefault="000410B4" w:rsidP="00161E4D">
    <w:pPr>
      <w:pStyle w:val="Zhlav"/>
      <w:jc w:val="right"/>
    </w:pPr>
    <w:r>
      <w:rPr>
        <w:noProof/>
      </w:rPr>
      <w:drawing>
        <wp:inline distT="0" distB="0" distL="0" distR="0" wp14:anchorId="27E51D7E" wp14:editId="1BA92898">
          <wp:extent cx="4762500" cy="5810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149D29" w14:textId="2B24F382" w:rsidR="00196A05" w:rsidRDefault="00161E4D" w:rsidP="00161E4D">
    <w:pPr>
      <w:pStyle w:val="Zhlav"/>
      <w:jc w:val="right"/>
    </w:pPr>
    <w:r>
      <w:t>Příloha č. 2 materiálu</w:t>
    </w:r>
  </w:p>
  <w:tbl>
    <w:tblPr>
      <w:tblW w:w="9757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1710"/>
      <w:gridCol w:w="8047"/>
    </w:tblGrid>
    <w:tr w:rsidR="00161E4D" w:rsidRPr="00AD575C" w14:paraId="6D5A66B3" w14:textId="77777777">
      <w:trPr>
        <w:trHeight w:val="1612"/>
      </w:trPr>
      <w:tc>
        <w:tcPr>
          <w:tcW w:w="1710" w:type="dxa"/>
          <w:vAlign w:val="center"/>
        </w:tcPr>
        <w:p w14:paraId="669BCC09" w14:textId="77777777" w:rsidR="00161E4D" w:rsidRPr="00AD575C" w:rsidRDefault="00161E4D" w:rsidP="00161E4D">
          <w:pPr>
            <w:pStyle w:val="Zhlav"/>
            <w:keepNext/>
            <w:keepLines/>
          </w:pPr>
          <w:r w:rsidRPr="00517C59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4022E2A7" wp14:editId="155E03CD">
                <wp:extent cx="771525" cy="922655"/>
                <wp:effectExtent l="0" t="0" r="9525" b="0"/>
                <wp:docPr id="2" name="Obrázek 2" descr="znakJMK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0" descr="znakJM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25" cy="922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47" w:type="dxa"/>
          <w:vAlign w:val="center"/>
        </w:tcPr>
        <w:p w14:paraId="01EF5E19" w14:textId="77777777" w:rsidR="00161E4D" w:rsidRPr="00212334" w:rsidRDefault="00161E4D" w:rsidP="00161E4D">
          <w:pPr>
            <w:pStyle w:val="Zhlav"/>
            <w:keepNext/>
            <w:keepLines/>
            <w:rPr>
              <w:rFonts w:ascii="Calibri" w:hAnsi="Calibri"/>
              <w:b/>
              <w:sz w:val="32"/>
              <w:szCs w:val="32"/>
            </w:rPr>
          </w:pPr>
          <w:r w:rsidRPr="00212334">
            <w:rPr>
              <w:rFonts w:ascii="Calibri" w:hAnsi="Calibri"/>
              <w:b/>
              <w:sz w:val="32"/>
              <w:szCs w:val="32"/>
            </w:rPr>
            <w:t>JIHOMORAVSKÝ KRAJ</w:t>
          </w:r>
        </w:p>
        <w:p w14:paraId="56F99CFA" w14:textId="77777777" w:rsidR="00161E4D" w:rsidRPr="00517C59" w:rsidRDefault="00161E4D" w:rsidP="00161E4D">
          <w:pPr>
            <w:pStyle w:val="Zhlav"/>
            <w:keepNext/>
            <w:keepLines/>
            <w:rPr>
              <w:rFonts w:ascii="Calibri" w:hAnsi="Calibri"/>
              <w:b/>
              <w:sz w:val="28"/>
            </w:rPr>
          </w:pPr>
          <w:r>
            <w:rPr>
              <w:rFonts w:ascii="Calibri" w:hAnsi="Calibri"/>
              <w:b/>
              <w:sz w:val="28"/>
            </w:rPr>
            <w:t>Krajský úřad Jihomoravského kraje</w:t>
          </w:r>
        </w:p>
        <w:p w14:paraId="41080FFE" w14:textId="77777777" w:rsidR="00161E4D" w:rsidRPr="00AD575C" w:rsidRDefault="00161E4D" w:rsidP="00161E4D">
          <w:pPr>
            <w:pStyle w:val="Zhlav"/>
            <w:keepNext/>
            <w:keepLines/>
          </w:pPr>
          <w:r w:rsidRPr="00517C59">
            <w:rPr>
              <w:rFonts w:ascii="Calibri" w:hAnsi="Calibri"/>
              <w:b/>
              <w:sz w:val="28"/>
            </w:rPr>
            <w:t>Žerotínovo nám. 3, 601 82 Brno</w:t>
          </w:r>
        </w:p>
      </w:tc>
    </w:tr>
  </w:tbl>
  <w:p w14:paraId="3C74C44F" w14:textId="77777777" w:rsidR="00161E4D" w:rsidRDefault="00161E4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A8600088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asciiTheme="minorHAnsi" w:hAnsiTheme="minorHAnsi" w:cs="Calibri" w:hint="default"/>
        <w:b w:val="0"/>
        <w:strike w:val="0"/>
        <w:sz w:val="20"/>
        <w:szCs w:val="2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0BFD39"/>
    <w:multiLevelType w:val="hybridMultilevel"/>
    <w:tmpl w:val="75026E90"/>
    <w:lvl w:ilvl="0" w:tplc="F878D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B062AC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C518B0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5A8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D607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B6D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BCAF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4491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68BA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C1B5D"/>
    <w:multiLevelType w:val="hybridMultilevel"/>
    <w:tmpl w:val="C30A12CE"/>
    <w:lvl w:ilvl="0" w:tplc="E8B8A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0CA068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492EC1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D8A5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3232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A27A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BAA2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844B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EAE9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A418D"/>
    <w:multiLevelType w:val="hybridMultilevel"/>
    <w:tmpl w:val="183C35DC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AB55740"/>
    <w:multiLevelType w:val="hybridMultilevel"/>
    <w:tmpl w:val="D458CDA0"/>
    <w:lvl w:ilvl="0" w:tplc="198A277E">
      <w:start w:val="1"/>
      <w:numFmt w:val="bullet"/>
      <w:lvlText w:val="o"/>
      <w:lvlJc w:val="left"/>
      <w:pPr>
        <w:ind w:left="720" w:hanging="360"/>
      </w:pPr>
      <w:rPr>
        <w:rFonts w:ascii="&quot;Courier New&quot;" w:hAnsi="&quot;Courier New&quot;" w:hint="default"/>
      </w:rPr>
    </w:lvl>
    <w:lvl w:ilvl="1" w:tplc="75C8D4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740A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74D3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5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0CE3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069D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CEE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B29D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30796"/>
    <w:multiLevelType w:val="hybridMultilevel"/>
    <w:tmpl w:val="CAD4A84E"/>
    <w:lvl w:ilvl="0" w:tplc="6C986C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8AAD88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DDA24E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0A9B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BEF4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589D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FACA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AE2A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3A5C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82CCE"/>
    <w:multiLevelType w:val="hybridMultilevel"/>
    <w:tmpl w:val="E2185A66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14E13A6"/>
    <w:multiLevelType w:val="hybridMultilevel"/>
    <w:tmpl w:val="0DB6725C"/>
    <w:lvl w:ilvl="0" w:tplc="04050011">
      <w:start w:val="1"/>
      <w:numFmt w:val="decimal"/>
      <w:lvlText w:val="%1)"/>
      <w:lvlJc w:val="left"/>
      <w:pPr>
        <w:ind w:left="99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8" w15:restartNumberingAfterBreak="0">
    <w:nsid w:val="116D2DC1"/>
    <w:multiLevelType w:val="hybridMultilevel"/>
    <w:tmpl w:val="DE6A0758"/>
    <w:lvl w:ilvl="0" w:tplc="62A022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527745"/>
    <w:multiLevelType w:val="multilevel"/>
    <w:tmpl w:val="0EBA415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b/>
        <w:sz w:val="22"/>
        <w:szCs w:val="22"/>
      </w:rPr>
    </w:lvl>
    <w:lvl w:ilvl="2">
      <w:start w:val="1"/>
      <w:numFmt w:val="none"/>
      <w:lvlText w:val="2.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1D0A373B"/>
    <w:multiLevelType w:val="hybridMultilevel"/>
    <w:tmpl w:val="B764F7C2"/>
    <w:lvl w:ilvl="0" w:tplc="99E2F0A6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D3540BF"/>
    <w:multiLevelType w:val="hybridMultilevel"/>
    <w:tmpl w:val="70EEC22A"/>
    <w:lvl w:ilvl="0" w:tplc="A530C282">
      <w:start w:val="1"/>
      <w:numFmt w:val="lowerLetter"/>
      <w:lvlText w:val="%1)"/>
      <w:lvlJc w:val="left"/>
      <w:pPr>
        <w:ind w:left="1068" w:hanging="360"/>
      </w:pPr>
      <w:rPr>
        <w:rFonts w:eastAsia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E5A26DE"/>
    <w:multiLevelType w:val="hybridMultilevel"/>
    <w:tmpl w:val="D47E97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3523AA9"/>
    <w:multiLevelType w:val="hybridMultilevel"/>
    <w:tmpl w:val="7C3A4BAA"/>
    <w:lvl w:ilvl="0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 w15:restartNumberingAfterBreak="0">
    <w:nsid w:val="23B75BA4"/>
    <w:multiLevelType w:val="hybridMultilevel"/>
    <w:tmpl w:val="B232D216"/>
    <w:lvl w:ilvl="0" w:tplc="0405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5" w15:restartNumberingAfterBreak="0">
    <w:nsid w:val="23D273A9"/>
    <w:multiLevelType w:val="hybridMultilevel"/>
    <w:tmpl w:val="898C533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5146D0C"/>
    <w:multiLevelType w:val="hybridMultilevel"/>
    <w:tmpl w:val="B4EEABEA"/>
    <w:lvl w:ilvl="0" w:tplc="BDB2FB08">
      <w:start w:val="1"/>
      <w:numFmt w:val="bullet"/>
      <w:lvlText w:val="o"/>
      <w:lvlJc w:val="left"/>
      <w:pPr>
        <w:ind w:left="720" w:hanging="360"/>
      </w:pPr>
      <w:rPr>
        <w:rFonts w:ascii="&quot;Courier New&quot;" w:hAnsi="&quot;Courier New&quot;" w:hint="default"/>
      </w:rPr>
    </w:lvl>
    <w:lvl w:ilvl="1" w:tplc="12DAB6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5089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A830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7630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F051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3EBA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649F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1E67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500D53"/>
    <w:multiLevelType w:val="hybridMultilevel"/>
    <w:tmpl w:val="C7D85E7E"/>
    <w:lvl w:ilvl="0" w:tplc="9718237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C76F71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6C9E5E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C01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B6BF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2011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0F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F8F8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62AA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E564DC"/>
    <w:multiLevelType w:val="hybridMultilevel"/>
    <w:tmpl w:val="3D704DD4"/>
    <w:lvl w:ilvl="0" w:tplc="F274E156">
      <w:start w:val="1"/>
      <w:numFmt w:val="lowerLetter"/>
      <w:lvlText w:val="%1)"/>
      <w:lvlJc w:val="left"/>
      <w:pPr>
        <w:ind w:left="107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076E93"/>
    <w:multiLevelType w:val="hybridMultilevel"/>
    <w:tmpl w:val="A9ACC7EC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2B4A65A7"/>
    <w:multiLevelType w:val="hybridMultilevel"/>
    <w:tmpl w:val="F1526166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3040423E"/>
    <w:multiLevelType w:val="hybridMultilevel"/>
    <w:tmpl w:val="F282036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357874F9"/>
    <w:multiLevelType w:val="hybridMultilevel"/>
    <w:tmpl w:val="48EE408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3B761861"/>
    <w:multiLevelType w:val="hybridMultilevel"/>
    <w:tmpl w:val="622ED258"/>
    <w:lvl w:ilvl="0" w:tplc="22E03F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14CE7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2F6B3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AA2D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7E01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48C3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DA69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E6D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C807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33B763"/>
    <w:multiLevelType w:val="hybridMultilevel"/>
    <w:tmpl w:val="D9D2FE02"/>
    <w:lvl w:ilvl="0" w:tplc="214E39D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E7888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0EBA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1A28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B608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23CEA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CAD9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DC09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E6E9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9836B3"/>
    <w:multiLevelType w:val="hybridMultilevel"/>
    <w:tmpl w:val="80081B12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5784A56"/>
    <w:multiLevelType w:val="hybridMultilevel"/>
    <w:tmpl w:val="C45225B4"/>
    <w:lvl w:ilvl="0" w:tplc="BD10C50C">
      <w:start w:val="1"/>
      <w:numFmt w:val="decimal"/>
      <w:lvlText w:val="%1)"/>
      <w:lvlJc w:val="left"/>
      <w:pPr>
        <w:ind w:left="993" w:hanging="360"/>
      </w:pPr>
      <w:rPr>
        <w:rFonts w:hint="default"/>
        <w:b w:val="0"/>
        <w:bCs w:val="0"/>
      </w:rPr>
    </w:lvl>
    <w:lvl w:ilvl="1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27" w15:restartNumberingAfterBreak="0">
    <w:nsid w:val="46F8634F"/>
    <w:multiLevelType w:val="hybridMultilevel"/>
    <w:tmpl w:val="58227B26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9BB6203"/>
    <w:multiLevelType w:val="multilevel"/>
    <w:tmpl w:val="7CC065B0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4EFD7EDF"/>
    <w:multiLevelType w:val="hybridMultilevel"/>
    <w:tmpl w:val="24F4FBEA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FA82B7B"/>
    <w:multiLevelType w:val="hybridMultilevel"/>
    <w:tmpl w:val="FA701E58"/>
    <w:lvl w:ilvl="0" w:tplc="040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1" w15:restartNumberingAfterBreak="0">
    <w:nsid w:val="50FC1EE9"/>
    <w:multiLevelType w:val="hybridMultilevel"/>
    <w:tmpl w:val="2E3E4D90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1AD191E"/>
    <w:multiLevelType w:val="multilevel"/>
    <w:tmpl w:val="6AE0AB6A"/>
    <w:styleLink w:val="Styl2"/>
    <w:lvl w:ilvl="0">
      <w:start w:val="1"/>
      <w:numFmt w:val="upperLetter"/>
      <w:lvlText w:val="%1"/>
      <w:lvlJc w:val="left"/>
      <w:pPr>
        <w:ind w:left="1701" w:hanging="397"/>
      </w:pPr>
      <w:rPr>
        <w:rFonts w:ascii="Times New Roman" w:hAnsi="Times New Roman" w:cs="Times New Roman"/>
        <w:i/>
      </w:rPr>
    </w:lvl>
    <w:lvl w:ilvl="1">
      <w:start w:val="1"/>
      <w:numFmt w:val="bullet"/>
      <w:lvlText w:val="o"/>
      <w:lvlJc w:val="left"/>
      <w:pPr>
        <w:ind w:left="3192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595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667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73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11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83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95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0278" w:hanging="360"/>
      </w:pPr>
      <w:rPr>
        <w:rFonts w:ascii="Wingdings" w:hAnsi="Wingdings" w:hint="default"/>
      </w:rPr>
    </w:lvl>
  </w:abstractNum>
  <w:abstractNum w:abstractNumId="33" w15:restartNumberingAfterBreak="0">
    <w:nsid w:val="52861746"/>
    <w:multiLevelType w:val="hybridMultilevel"/>
    <w:tmpl w:val="3A9824B8"/>
    <w:lvl w:ilvl="0" w:tplc="0405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34" w15:restartNumberingAfterBreak="0">
    <w:nsid w:val="5619481C"/>
    <w:multiLevelType w:val="hybridMultilevel"/>
    <w:tmpl w:val="38E626AC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59EC739A"/>
    <w:multiLevelType w:val="hybridMultilevel"/>
    <w:tmpl w:val="A0F8C13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5D3A3A74"/>
    <w:multiLevelType w:val="multilevel"/>
    <w:tmpl w:val="4F5E1E22"/>
    <w:lvl w:ilvl="0">
      <w:start w:val="1"/>
      <w:numFmt w:val="decimal"/>
      <w:pStyle w:val="l"/>
      <w:lvlText w:val="%1"/>
      <w:lvlJc w:val="left"/>
      <w:pPr>
        <w:ind w:left="709" w:hanging="709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pStyle w:val="Pod-l"/>
      <w:lvlText w:val="%1.%2"/>
      <w:lvlJc w:val="left"/>
      <w:pPr>
        <w:ind w:left="709" w:hanging="709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pStyle w:val="Odst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1276" w:hanging="567"/>
      </w:pPr>
      <w:rPr>
        <w:rFonts w:hint="default"/>
      </w:rPr>
    </w:lvl>
    <w:lvl w:ilvl="4">
      <w:start w:val="1"/>
      <w:numFmt w:val="lowerRoman"/>
      <w:pStyle w:val="Bod"/>
      <w:lvlText w:val="(%5)"/>
      <w:lvlJc w:val="left"/>
      <w:pPr>
        <w:ind w:left="1843" w:hanging="567"/>
      </w:pPr>
      <w:rPr>
        <w:rFonts w:hint="default"/>
        <w:b w:val="0"/>
        <w:bCs w:val="0"/>
      </w:rPr>
    </w:lvl>
    <w:lvl w:ilvl="5">
      <w:start w:val="1"/>
      <w:numFmt w:val="bullet"/>
      <w:pStyle w:val="Odrka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61BABD30"/>
    <w:multiLevelType w:val="hybridMultilevel"/>
    <w:tmpl w:val="1CC86882"/>
    <w:lvl w:ilvl="0" w:tplc="A5FC5C4C">
      <w:start w:val="1"/>
      <w:numFmt w:val="bullet"/>
      <w:lvlText w:val="o"/>
      <w:lvlJc w:val="left"/>
      <w:pPr>
        <w:ind w:left="720" w:hanging="360"/>
      </w:pPr>
      <w:rPr>
        <w:rFonts w:ascii="&quot;Courier New&quot;" w:hAnsi="&quot;Courier New&quot;" w:hint="default"/>
      </w:rPr>
    </w:lvl>
    <w:lvl w:ilvl="1" w:tplc="53BA97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2A3A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17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7CB6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0CF7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005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821A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BC8C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A71533"/>
    <w:multiLevelType w:val="hybridMultilevel"/>
    <w:tmpl w:val="0B2857DA"/>
    <w:lvl w:ilvl="0" w:tplc="CB9811D6">
      <w:start w:val="1"/>
      <w:numFmt w:val="lowerLetter"/>
      <w:lvlText w:val="%1)"/>
      <w:lvlJc w:val="left"/>
      <w:pPr>
        <w:ind w:left="1428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9077B1A"/>
    <w:multiLevelType w:val="hybridMultilevel"/>
    <w:tmpl w:val="9A72796A"/>
    <w:lvl w:ilvl="0" w:tplc="3256963C">
      <w:start w:val="1"/>
      <w:numFmt w:val="lowerLetter"/>
      <w:lvlText w:val="%1)"/>
      <w:lvlJc w:val="left"/>
      <w:pPr>
        <w:ind w:left="1070" w:hanging="360"/>
      </w:pPr>
      <w:rPr>
        <w:rFonts w:cs="Times New Roman" w:hint="default"/>
        <w:b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B1B43BC"/>
    <w:multiLevelType w:val="hybridMultilevel"/>
    <w:tmpl w:val="3CDC3A2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D825C98"/>
    <w:multiLevelType w:val="hybridMultilevel"/>
    <w:tmpl w:val="01649F26"/>
    <w:lvl w:ilvl="0" w:tplc="FFFFFFFF">
      <w:start w:val="1"/>
      <w:numFmt w:val="lowerLetter"/>
      <w:lvlText w:val="(%1)"/>
      <w:lvlJc w:val="left"/>
      <w:pPr>
        <w:ind w:left="2581" w:hanging="567"/>
      </w:pPr>
      <w:rPr>
        <w:rFonts w:ascii="Times New Roman" w:eastAsia="Times New Roman" w:hAnsi="Times New Roman" w:cs="Times New Roman" w:hint="default"/>
        <w:i/>
        <w:color w:val="auto"/>
        <w:spacing w:val="-2"/>
        <w:w w:val="100"/>
        <w:sz w:val="22"/>
        <w:szCs w:val="22"/>
        <w:lang w:val="cs-CZ" w:eastAsia="cs-CZ" w:bidi="cs-CZ"/>
      </w:rPr>
    </w:lvl>
    <w:lvl w:ilvl="1" w:tplc="FFFFFFFF">
      <w:numFmt w:val="bullet"/>
      <w:lvlText w:val="•"/>
      <w:lvlJc w:val="left"/>
      <w:pPr>
        <w:ind w:left="3304" w:hanging="567"/>
      </w:pPr>
      <w:rPr>
        <w:rFonts w:hint="default"/>
        <w:lang w:val="cs-CZ" w:eastAsia="cs-CZ" w:bidi="cs-CZ"/>
      </w:rPr>
    </w:lvl>
    <w:lvl w:ilvl="2" w:tplc="FFFFFFFF">
      <w:numFmt w:val="bullet"/>
      <w:lvlText w:val="•"/>
      <w:lvlJc w:val="left"/>
      <w:pPr>
        <w:ind w:left="4029" w:hanging="567"/>
      </w:pPr>
      <w:rPr>
        <w:rFonts w:hint="default"/>
        <w:lang w:val="cs-CZ" w:eastAsia="cs-CZ" w:bidi="cs-CZ"/>
      </w:rPr>
    </w:lvl>
    <w:lvl w:ilvl="3" w:tplc="FFFFFFFF">
      <w:numFmt w:val="bullet"/>
      <w:lvlText w:val="•"/>
      <w:lvlJc w:val="left"/>
      <w:pPr>
        <w:ind w:left="4753" w:hanging="567"/>
      </w:pPr>
      <w:rPr>
        <w:rFonts w:hint="default"/>
        <w:lang w:val="cs-CZ" w:eastAsia="cs-CZ" w:bidi="cs-CZ"/>
      </w:rPr>
    </w:lvl>
    <w:lvl w:ilvl="4" w:tplc="FFFFFFFF">
      <w:numFmt w:val="bullet"/>
      <w:lvlText w:val="•"/>
      <w:lvlJc w:val="left"/>
      <w:pPr>
        <w:ind w:left="5478" w:hanging="567"/>
      </w:pPr>
      <w:rPr>
        <w:rFonts w:hint="default"/>
        <w:lang w:val="cs-CZ" w:eastAsia="cs-CZ" w:bidi="cs-CZ"/>
      </w:rPr>
    </w:lvl>
    <w:lvl w:ilvl="5" w:tplc="FFFFFFFF">
      <w:numFmt w:val="bullet"/>
      <w:lvlText w:val="•"/>
      <w:lvlJc w:val="left"/>
      <w:pPr>
        <w:ind w:left="6203" w:hanging="567"/>
      </w:pPr>
      <w:rPr>
        <w:rFonts w:hint="default"/>
        <w:lang w:val="cs-CZ" w:eastAsia="cs-CZ" w:bidi="cs-CZ"/>
      </w:rPr>
    </w:lvl>
    <w:lvl w:ilvl="6" w:tplc="FFFFFFFF">
      <w:numFmt w:val="bullet"/>
      <w:lvlText w:val="•"/>
      <w:lvlJc w:val="left"/>
      <w:pPr>
        <w:ind w:left="6927" w:hanging="567"/>
      </w:pPr>
      <w:rPr>
        <w:rFonts w:hint="default"/>
        <w:lang w:val="cs-CZ" w:eastAsia="cs-CZ" w:bidi="cs-CZ"/>
      </w:rPr>
    </w:lvl>
    <w:lvl w:ilvl="7" w:tplc="FFFFFFFF">
      <w:numFmt w:val="bullet"/>
      <w:lvlText w:val="•"/>
      <w:lvlJc w:val="left"/>
      <w:pPr>
        <w:ind w:left="7652" w:hanging="567"/>
      </w:pPr>
      <w:rPr>
        <w:rFonts w:hint="default"/>
        <w:lang w:val="cs-CZ" w:eastAsia="cs-CZ" w:bidi="cs-CZ"/>
      </w:rPr>
    </w:lvl>
    <w:lvl w:ilvl="8" w:tplc="FFFFFFFF">
      <w:numFmt w:val="bullet"/>
      <w:lvlText w:val="•"/>
      <w:lvlJc w:val="left"/>
      <w:pPr>
        <w:ind w:left="8377" w:hanging="567"/>
      </w:pPr>
      <w:rPr>
        <w:rFonts w:hint="default"/>
        <w:lang w:val="cs-CZ" w:eastAsia="cs-CZ" w:bidi="cs-CZ"/>
      </w:rPr>
    </w:lvl>
  </w:abstractNum>
  <w:abstractNum w:abstractNumId="42" w15:restartNumberingAfterBreak="0">
    <w:nsid w:val="6E559532"/>
    <w:multiLevelType w:val="hybridMultilevel"/>
    <w:tmpl w:val="22407DB8"/>
    <w:lvl w:ilvl="0" w:tplc="5D141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04F8E2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A9C45B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1CFB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8C62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848E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A247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9009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126F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8B0792"/>
    <w:multiLevelType w:val="hybridMultilevel"/>
    <w:tmpl w:val="45CC36B6"/>
    <w:lvl w:ilvl="0" w:tplc="04050011">
      <w:start w:val="1"/>
      <w:numFmt w:val="decimal"/>
      <w:lvlText w:val="%1)"/>
      <w:lvlJc w:val="left"/>
      <w:pPr>
        <w:ind w:left="2138" w:hanging="360"/>
      </w:pPr>
    </w:lvl>
    <w:lvl w:ilvl="1" w:tplc="5DC24206">
      <w:numFmt w:val="bullet"/>
      <w:lvlText w:val="•"/>
      <w:lvlJc w:val="left"/>
      <w:pPr>
        <w:ind w:left="2858" w:hanging="360"/>
      </w:pPr>
      <w:rPr>
        <w:rFonts w:ascii="Tahoma" w:eastAsiaTheme="minorHAnsi" w:hAnsi="Tahoma" w:cs="Tahoma" w:hint="default"/>
      </w:r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4" w15:restartNumberingAfterBreak="0">
    <w:nsid w:val="70427246"/>
    <w:multiLevelType w:val="hybridMultilevel"/>
    <w:tmpl w:val="C0CE46C8"/>
    <w:lvl w:ilvl="0" w:tplc="040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5" w15:restartNumberingAfterBreak="0">
    <w:nsid w:val="72CF3419"/>
    <w:multiLevelType w:val="hybridMultilevel"/>
    <w:tmpl w:val="D0EED6FA"/>
    <w:lvl w:ilvl="0" w:tplc="7480C8B8">
      <w:start w:val="8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6" w15:restartNumberingAfterBreak="0">
    <w:nsid w:val="73C343EC"/>
    <w:multiLevelType w:val="multilevel"/>
    <w:tmpl w:val="E084CB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48B4080"/>
    <w:multiLevelType w:val="hybridMultilevel"/>
    <w:tmpl w:val="C926401C"/>
    <w:lvl w:ilvl="0" w:tplc="C7C6A88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73502F"/>
    <w:multiLevelType w:val="hybridMultilevel"/>
    <w:tmpl w:val="876A692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AD51723"/>
    <w:multiLevelType w:val="hybridMultilevel"/>
    <w:tmpl w:val="B55E5A4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 w15:restartNumberingAfterBreak="0">
    <w:nsid w:val="7B0F342C"/>
    <w:multiLevelType w:val="hybridMultilevel"/>
    <w:tmpl w:val="7CC877D2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BD563D1"/>
    <w:multiLevelType w:val="hybridMultilevel"/>
    <w:tmpl w:val="0DB6496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76299776">
    <w:abstractNumId w:val="42"/>
  </w:num>
  <w:num w:numId="2" w16cid:durableId="29575608">
    <w:abstractNumId w:val="28"/>
  </w:num>
  <w:num w:numId="3" w16cid:durableId="535312325">
    <w:abstractNumId w:val="46"/>
  </w:num>
  <w:num w:numId="4" w16cid:durableId="831868634">
    <w:abstractNumId w:val="47"/>
  </w:num>
  <w:num w:numId="5" w16cid:durableId="133068935">
    <w:abstractNumId w:val="32"/>
  </w:num>
  <w:num w:numId="6" w16cid:durableId="1766613103">
    <w:abstractNumId w:val="39"/>
  </w:num>
  <w:num w:numId="7" w16cid:durableId="2028362699">
    <w:abstractNumId w:val="9"/>
  </w:num>
  <w:num w:numId="8" w16cid:durableId="1894728084">
    <w:abstractNumId w:val="18"/>
  </w:num>
  <w:num w:numId="9" w16cid:durableId="1526559873">
    <w:abstractNumId w:val="8"/>
  </w:num>
  <w:num w:numId="10" w16cid:durableId="1609502366">
    <w:abstractNumId w:val="26"/>
  </w:num>
  <w:num w:numId="11" w16cid:durableId="1419600537">
    <w:abstractNumId w:val="7"/>
  </w:num>
  <w:num w:numId="12" w16cid:durableId="1512185720">
    <w:abstractNumId w:val="44"/>
  </w:num>
  <w:num w:numId="13" w16cid:durableId="1219244211">
    <w:abstractNumId w:val="40"/>
  </w:num>
  <w:num w:numId="14" w16cid:durableId="425002144">
    <w:abstractNumId w:val="22"/>
  </w:num>
  <w:num w:numId="15" w16cid:durableId="771317159">
    <w:abstractNumId w:val="36"/>
  </w:num>
  <w:num w:numId="16" w16cid:durableId="650140878">
    <w:abstractNumId w:val="43"/>
  </w:num>
  <w:num w:numId="17" w16cid:durableId="709230946">
    <w:abstractNumId w:val="49"/>
  </w:num>
  <w:num w:numId="18" w16cid:durableId="2116824136">
    <w:abstractNumId w:val="3"/>
  </w:num>
  <w:num w:numId="19" w16cid:durableId="1926112532">
    <w:abstractNumId w:val="0"/>
  </w:num>
  <w:num w:numId="20" w16cid:durableId="220092199">
    <w:abstractNumId w:val="45"/>
  </w:num>
  <w:num w:numId="21" w16cid:durableId="1375276782">
    <w:abstractNumId w:val="21"/>
  </w:num>
  <w:num w:numId="22" w16cid:durableId="1751075191">
    <w:abstractNumId w:val="48"/>
  </w:num>
  <w:num w:numId="23" w16cid:durableId="786119521">
    <w:abstractNumId w:val="30"/>
  </w:num>
  <w:num w:numId="24" w16cid:durableId="679746257">
    <w:abstractNumId w:val="14"/>
  </w:num>
  <w:num w:numId="25" w16cid:durableId="2013752519">
    <w:abstractNumId w:val="33"/>
  </w:num>
  <w:num w:numId="26" w16cid:durableId="328993636">
    <w:abstractNumId w:val="34"/>
  </w:num>
  <w:num w:numId="27" w16cid:durableId="651102111">
    <w:abstractNumId w:val="31"/>
  </w:num>
  <w:num w:numId="28" w16cid:durableId="15279485">
    <w:abstractNumId w:val="27"/>
  </w:num>
  <w:num w:numId="29" w16cid:durableId="1037923723">
    <w:abstractNumId w:val="29"/>
  </w:num>
  <w:num w:numId="30" w16cid:durableId="714279026">
    <w:abstractNumId w:val="13"/>
  </w:num>
  <w:num w:numId="31" w16cid:durableId="1211501488">
    <w:abstractNumId w:val="51"/>
  </w:num>
  <w:num w:numId="32" w16cid:durableId="1459569377">
    <w:abstractNumId w:val="50"/>
  </w:num>
  <w:num w:numId="33" w16cid:durableId="1465539765">
    <w:abstractNumId w:val="38"/>
  </w:num>
  <w:num w:numId="34" w16cid:durableId="1224410484">
    <w:abstractNumId w:val="11"/>
  </w:num>
  <w:num w:numId="35" w16cid:durableId="1359550546">
    <w:abstractNumId w:val="25"/>
  </w:num>
  <w:num w:numId="36" w16cid:durableId="1303802371">
    <w:abstractNumId w:val="30"/>
  </w:num>
  <w:num w:numId="37" w16cid:durableId="1550654643">
    <w:abstractNumId w:val="21"/>
  </w:num>
  <w:num w:numId="38" w16cid:durableId="970012486">
    <w:abstractNumId w:val="20"/>
  </w:num>
  <w:num w:numId="39" w16cid:durableId="837842979">
    <w:abstractNumId w:val="19"/>
  </w:num>
  <w:num w:numId="40" w16cid:durableId="1754545779">
    <w:abstractNumId w:val="35"/>
  </w:num>
  <w:num w:numId="41" w16cid:durableId="75904741">
    <w:abstractNumId w:val="15"/>
  </w:num>
  <w:num w:numId="42" w16cid:durableId="734937484">
    <w:abstractNumId w:val="10"/>
  </w:num>
  <w:num w:numId="43" w16cid:durableId="1430739744">
    <w:abstractNumId w:val="41"/>
  </w:num>
  <w:num w:numId="44" w16cid:durableId="1079596948">
    <w:abstractNumId w:val="12"/>
  </w:num>
  <w:num w:numId="45" w16cid:durableId="599064779">
    <w:abstractNumId w:val="6"/>
  </w:num>
  <w:num w:numId="46" w16cid:durableId="147016677">
    <w:abstractNumId w:val="6"/>
  </w:num>
  <w:num w:numId="47" w16cid:durableId="645932028">
    <w:abstractNumId w:val="24"/>
  </w:num>
  <w:num w:numId="48" w16cid:durableId="1151754334">
    <w:abstractNumId w:val="17"/>
  </w:num>
  <w:num w:numId="49" w16cid:durableId="1282227449">
    <w:abstractNumId w:val="23"/>
  </w:num>
  <w:num w:numId="50" w16cid:durableId="1830705857">
    <w:abstractNumId w:val="2"/>
  </w:num>
  <w:num w:numId="51" w16cid:durableId="1932228988">
    <w:abstractNumId w:val="1"/>
  </w:num>
  <w:num w:numId="52" w16cid:durableId="1656638956">
    <w:abstractNumId w:val="5"/>
  </w:num>
  <w:num w:numId="53" w16cid:durableId="243028200">
    <w:abstractNumId w:val="4"/>
  </w:num>
  <w:num w:numId="54" w16cid:durableId="276303526">
    <w:abstractNumId w:val="16"/>
  </w:num>
  <w:num w:numId="55" w16cid:durableId="657810887">
    <w:abstractNumId w:val="3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42F"/>
    <w:rsid w:val="000002AB"/>
    <w:rsid w:val="000004D5"/>
    <w:rsid w:val="0000077C"/>
    <w:rsid w:val="000008F8"/>
    <w:rsid w:val="00002182"/>
    <w:rsid w:val="00004267"/>
    <w:rsid w:val="00004AEF"/>
    <w:rsid w:val="00005AA7"/>
    <w:rsid w:val="00005CB8"/>
    <w:rsid w:val="00005CFE"/>
    <w:rsid w:val="000061E8"/>
    <w:rsid w:val="00006256"/>
    <w:rsid w:val="00006375"/>
    <w:rsid w:val="00006C07"/>
    <w:rsid w:val="00007B28"/>
    <w:rsid w:val="00007CCB"/>
    <w:rsid w:val="00007E80"/>
    <w:rsid w:val="00010890"/>
    <w:rsid w:val="0001091A"/>
    <w:rsid w:val="00010BBE"/>
    <w:rsid w:val="00011BF1"/>
    <w:rsid w:val="0001288D"/>
    <w:rsid w:val="000135D5"/>
    <w:rsid w:val="0001372D"/>
    <w:rsid w:val="0001462D"/>
    <w:rsid w:val="00014B45"/>
    <w:rsid w:val="00014B88"/>
    <w:rsid w:val="00014DCF"/>
    <w:rsid w:val="00015744"/>
    <w:rsid w:val="00015FC3"/>
    <w:rsid w:val="00016EA0"/>
    <w:rsid w:val="00017DC5"/>
    <w:rsid w:val="00020075"/>
    <w:rsid w:val="00020D9F"/>
    <w:rsid w:val="000217F0"/>
    <w:rsid w:val="00021874"/>
    <w:rsid w:val="00021C48"/>
    <w:rsid w:val="00021D9B"/>
    <w:rsid w:val="00022B9A"/>
    <w:rsid w:val="000239FB"/>
    <w:rsid w:val="00023B34"/>
    <w:rsid w:val="00023C92"/>
    <w:rsid w:val="000248EE"/>
    <w:rsid w:val="00024A21"/>
    <w:rsid w:val="00024ECE"/>
    <w:rsid w:val="00025C8B"/>
    <w:rsid w:val="00026784"/>
    <w:rsid w:val="00026920"/>
    <w:rsid w:val="00027250"/>
    <w:rsid w:val="00027571"/>
    <w:rsid w:val="00027584"/>
    <w:rsid w:val="00027AD9"/>
    <w:rsid w:val="000301A9"/>
    <w:rsid w:val="0003022C"/>
    <w:rsid w:val="00030AEE"/>
    <w:rsid w:val="00030D40"/>
    <w:rsid w:val="00031872"/>
    <w:rsid w:val="000327D5"/>
    <w:rsid w:val="00032C9A"/>
    <w:rsid w:val="00032ECE"/>
    <w:rsid w:val="00032F25"/>
    <w:rsid w:val="00033C7D"/>
    <w:rsid w:val="000345A6"/>
    <w:rsid w:val="000345CA"/>
    <w:rsid w:val="00034782"/>
    <w:rsid w:val="00034A40"/>
    <w:rsid w:val="00034C4C"/>
    <w:rsid w:val="00034CBB"/>
    <w:rsid w:val="0003686F"/>
    <w:rsid w:val="00036B62"/>
    <w:rsid w:val="000410B4"/>
    <w:rsid w:val="000411BF"/>
    <w:rsid w:val="0004360A"/>
    <w:rsid w:val="00044555"/>
    <w:rsid w:val="000461F0"/>
    <w:rsid w:val="00047C9A"/>
    <w:rsid w:val="000502A5"/>
    <w:rsid w:val="0005047F"/>
    <w:rsid w:val="00050593"/>
    <w:rsid w:val="00050774"/>
    <w:rsid w:val="00050CF2"/>
    <w:rsid w:val="00050E25"/>
    <w:rsid w:val="0005125E"/>
    <w:rsid w:val="00052293"/>
    <w:rsid w:val="000528B3"/>
    <w:rsid w:val="00052B91"/>
    <w:rsid w:val="00052E43"/>
    <w:rsid w:val="000539F9"/>
    <w:rsid w:val="000551D2"/>
    <w:rsid w:val="00055B65"/>
    <w:rsid w:val="00055E99"/>
    <w:rsid w:val="000567E9"/>
    <w:rsid w:val="0005680E"/>
    <w:rsid w:val="00057601"/>
    <w:rsid w:val="00057740"/>
    <w:rsid w:val="00057E59"/>
    <w:rsid w:val="00060401"/>
    <w:rsid w:val="0006084B"/>
    <w:rsid w:val="00060EEF"/>
    <w:rsid w:val="0006159C"/>
    <w:rsid w:val="00061D2F"/>
    <w:rsid w:val="00061DA9"/>
    <w:rsid w:val="000631BB"/>
    <w:rsid w:val="000632DC"/>
    <w:rsid w:val="000635E0"/>
    <w:rsid w:val="00063982"/>
    <w:rsid w:val="00063CB2"/>
    <w:rsid w:val="00063CB3"/>
    <w:rsid w:val="000645E6"/>
    <w:rsid w:val="00064A6C"/>
    <w:rsid w:val="0006578B"/>
    <w:rsid w:val="000669C3"/>
    <w:rsid w:val="00066A36"/>
    <w:rsid w:val="000671BE"/>
    <w:rsid w:val="00067FFC"/>
    <w:rsid w:val="000708DC"/>
    <w:rsid w:val="00071113"/>
    <w:rsid w:val="00071540"/>
    <w:rsid w:val="000722CC"/>
    <w:rsid w:val="0007297B"/>
    <w:rsid w:val="00072ACC"/>
    <w:rsid w:val="00072F25"/>
    <w:rsid w:val="000760DA"/>
    <w:rsid w:val="0007798D"/>
    <w:rsid w:val="000801FE"/>
    <w:rsid w:val="000806A3"/>
    <w:rsid w:val="000808F1"/>
    <w:rsid w:val="00081C7E"/>
    <w:rsid w:val="00081C7F"/>
    <w:rsid w:val="00082173"/>
    <w:rsid w:val="0008225C"/>
    <w:rsid w:val="00082EA5"/>
    <w:rsid w:val="00083D9F"/>
    <w:rsid w:val="00083EA8"/>
    <w:rsid w:val="000842F4"/>
    <w:rsid w:val="000849A9"/>
    <w:rsid w:val="000849EC"/>
    <w:rsid w:val="00085879"/>
    <w:rsid w:val="00085CAD"/>
    <w:rsid w:val="000865D9"/>
    <w:rsid w:val="00087663"/>
    <w:rsid w:val="000902E8"/>
    <w:rsid w:val="00090F88"/>
    <w:rsid w:val="0009163C"/>
    <w:rsid w:val="000916DC"/>
    <w:rsid w:val="00093400"/>
    <w:rsid w:val="00094370"/>
    <w:rsid w:val="00094BA8"/>
    <w:rsid w:val="00095671"/>
    <w:rsid w:val="0009598C"/>
    <w:rsid w:val="00095B28"/>
    <w:rsid w:val="0009612B"/>
    <w:rsid w:val="00096EFB"/>
    <w:rsid w:val="00097422"/>
    <w:rsid w:val="000A0205"/>
    <w:rsid w:val="000A166A"/>
    <w:rsid w:val="000A26CC"/>
    <w:rsid w:val="000A387D"/>
    <w:rsid w:val="000A3ED4"/>
    <w:rsid w:val="000A3F08"/>
    <w:rsid w:val="000A4162"/>
    <w:rsid w:val="000A440F"/>
    <w:rsid w:val="000A45AE"/>
    <w:rsid w:val="000A4DB8"/>
    <w:rsid w:val="000A58DF"/>
    <w:rsid w:val="000A5D74"/>
    <w:rsid w:val="000A6704"/>
    <w:rsid w:val="000A6BE6"/>
    <w:rsid w:val="000A7890"/>
    <w:rsid w:val="000A7A43"/>
    <w:rsid w:val="000B00F0"/>
    <w:rsid w:val="000B0749"/>
    <w:rsid w:val="000B094B"/>
    <w:rsid w:val="000B17B0"/>
    <w:rsid w:val="000B1A2C"/>
    <w:rsid w:val="000B23D2"/>
    <w:rsid w:val="000B4EFA"/>
    <w:rsid w:val="000B4F71"/>
    <w:rsid w:val="000B59C1"/>
    <w:rsid w:val="000B644B"/>
    <w:rsid w:val="000B7CBC"/>
    <w:rsid w:val="000B7D27"/>
    <w:rsid w:val="000C0B33"/>
    <w:rsid w:val="000C17E3"/>
    <w:rsid w:val="000C1CCB"/>
    <w:rsid w:val="000C1EBE"/>
    <w:rsid w:val="000C3503"/>
    <w:rsid w:val="000C3A06"/>
    <w:rsid w:val="000C4A12"/>
    <w:rsid w:val="000C54C7"/>
    <w:rsid w:val="000C64A3"/>
    <w:rsid w:val="000C6AF2"/>
    <w:rsid w:val="000C7911"/>
    <w:rsid w:val="000C7A7C"/>
    <w:rsid w:val="000C7C7D"/>
    <w:rsid w:val="000D07F9"/>
    <w:rsid w:val="000D081A"/>
    <w:rsid w:val="000D0CD7"/>
    <w:rsid w:val="000D0E2C"/>
    <w:rsid w:val="000D0EAB"/>
    <w:rsid w:val="000D17DB"/>
    <w:rsid w:val="000D1809"/>
    <w:rsid w:val="000D25E6"/>
    <w:rsid w:val="000D285A"/>
    <w:rsid w:val="000D3193"/>
    <w:rsid w:val="000D3282"/>
    <w:rsid w:val="000D33E7"/>
    <w:rsid w:val="000D34A9"/>
    <w:rsid w:val="000D396B"/>
    <w:rsid w:val="000D480D"/>
    <w:rsid w:val="000D505D"/>
    <w:rsid w:val="000D5A1E"/>
    <w:rsid w:val="000D5F07"/>
    <w:rsid w:val="000D6E00"/>
    <w:rsid w:val="000D6E64"/>
    <w:rsid w:val="000D73B8"/>
    <w:rsid w:val="000D7483"/>
    <w:rsid w:val="000E0C19"/>
    <w:rsid w:val="000E0F4E"/>
    <w:rsid w:val="000E16BF"/>
    <w:rsid w:val="000E16DE"/>
    <w:rsid w:val="000E17D7"/>
    <w:rsid w:val="000E216C"/>
    <w:rsid w:val="000E217B"/>
    <w:rsid w:val="000E40AB"/>
    <w:rsid w:val="000E44D0"/>
    <w:rsid w:val="000E450D"/>
    <w:rsid w:val="000E4611"/>
    <w:rsid w:val="000E4892"/>
    <w:rsid w:val="000E499D"/>
    <w:rsid w:val="000E4C46"/>
    <w:rsid w:val="000E5346"/>
    <w:rsid w:val="000E6625"/>
    <w:rsid w:val="000E679A"/>
    <w:rsid w:val="000E6D78"/>
    <w:rsid w:val="000E7284"/>
    <w:rsid w:val="000E7D4B"/>
    <w:rsid w:val="000E7D6A"/>
    <w:rsid w:val="000E7EBE"/>
    <w:rsid w:val="000E7FA9"/>
    <w:rsid w:val="000F08A2"/>
    <w:rsid w:val="000F13C4"/>
    <w:rsid w:val="000F15D8"/>
    <w:rsid w:val="000F1A3E"/>
    <w:rsid w:val="000F1C9A"/>
    <w:rsid w:val="000F3653"/>
    <w:rsid w:val="000F3867"/>
    <w:rsid w:val="000F5263"/>
    <w:rsid w:val="000F59AD"/>
    <w:rsid w:val="000F6614"/>
    <w:rsid w:val="000F6D9B"/>
    <w:rsid w:val="000F75AC"/>
    <w:rsid w:val="00100B84"/>
    <w:rsid w:val="001011AF"/>
    <w:rsid w:val="00101333"/>
    <w:rsid w:val="001013BC"/>
    <w:rsid w:val="001016E3"/>
    <w:rsid w:val="001018F3"/>
    <w:rsid w:val="00101950"/>
    <w:rsid w:val="00101F35"/>
    <w:rsid w:val="00103033"/>
    <w:rsid w:val="00103AB3"/>
    <w:rsid w:val="00103D73"/>
    <w:rsid w:val="00104282"/>
    <w:rsid w:val="00104B57"/>
    <w:rsid w:val="00104CCD"/>
    <w:rsid w:val="001061AD"/>
    <w:rsid w:val="00107716"/>
    <w:rsid w:val="001078D3"/>
    <w:rsid w:val="0011045D"/>
    <w:rsid w:val="00110CE0"/>
    <w:rsid w:val="00111690"/>
    <w:rsid w:val="00111F76"/>
    <w:rsid w:val="00112DD8"/>
    <w:rsid w:val="00113273"/>
    <w:rsid w:val="00113AFF"/>
    <w:rsid w:val="00113F12"/>
    <w:rsid w:val="00114EB3"/>
    <w:rsid w:val="00114F13"/>
    <w:rsid w:val="001152B5"/>
    <w:rsid w:val="001153C3"/>
    <w:rsid w:val="00115F04"/>
    <w:rsid w:val="00116154"/>
    <w:rsid w:val="0011648A"/>
    <w:rsid w:val="00116758"/>
    <w:rsid w:val="00116950"/>
    <w:rsid w:val="0011713C"/>
    <w:rsid w:val="00117900"/>
    <w:rsid w:val="001179D2"/>
    <w:rsid w:val="00117DB8"/>
    <w:rsid w:val="00120DB1"/>
    <w:rsid w:val="0012100E"/>
    <w:rsid w:val="00122749"/>
    <w:rsid w:val="00122872"/>
    <w:rsid w:val="00123CB4"/>
    <w:rsid w:val="00124F2D"/>
    <w:rsid w:val="001250CD"/>
    <w:rsid w:val="00125130"/>
    <w:rsid w:val="00125D6E"/>
    <w:rsid w:val="00125E13"/>
    <w:rsid w:val="00126516"/>
    <w:rsid w:val="00126589"/>
    <w:rsid w:val="001267E4"/>
    <w:rsid w:val="001302C5"/>
    <w:rsid w:val="00130484"/>
    <w:rsid w:val="00130CDA"/>
    <w:rsid w:val="001318A7"/>
    <w:rsid w:val="0013236D"/>
    <w:rsid w:val="00135F36"/>
    <w:rsid w:val="001360BE"/>
    <w:rsid w:val="00136BAC"/>
    <w:rsid w:val="0013711A"/>
    <w:rsid w:val="0013717C"/>
    <w:rsid w:val="001379E0"/>
    <w:rsid w:val="001401EC"/>
    <w:rsid w:val="001418BF"/>
    <w:rsid w:val="00141A5A"/>
    <w:rsid w:val="00142665"/>
    <w:rsid w:val="00142678"/>
    <w:rsid w:val="00142D10"/>
    <w:rsid w:val="00142FD7"/>
    <w:rsid w:val="00143111"/>
    <w:rsid w:val="00143CD0"/>
    <w:rsid w:val="0014401A"/>
    <w:rsid w:val="00144C49"/>
    <w:rsid w:val="0014528F"/>
    <w:rsid w:val="0014544B"/>
    <w:rsid w:val="001465E9"/>
    <w:rsid w:val="00146917"/>
    <w:rsid w:val="00147D1F"/>
    <w:rsid w:val="00150A6F"/>
    <w:rsid w:val="00152292"/>
    <w:rsid w:val="00152DF0"/>
    <w:rsid w:val="00153B61"/>
    <w:rsid w:val="00154182"/>
    <w:rsid w:val="00154984"/>
    <w:rsid w:val="00154D5E"/>
    <w:rsid w:val="00154E7D"/>
    <w:rsid w:val="001551DC"/>
    <w:rsid w:val="001556C9"/>
    <w:rsid w:val="001561A3"/>
    <w:rsid w:val="00157287"/>
    <w:rsid w:val="0015730A"/>
    <w:rsid w:val="00157426"/>
    <w:rsid w:val="0015763B"/>
    <w:rsid w:val="001578CA"/>
    <w:rsid w:val="00157988"/>
    <w:rsid w:val="00157BBC"/>
    <w:rsid w:val="0016049D"/>
    <w:rsid w:val="0016050F"/>
    <w:rsid w:val="001611E7"/>
    <w:rsid w:val="00161333"/>
    <w:rsid w:val="00161E4D"/>
    <w:rsid w:val="0016414F"/>
    <w:rsid w:val="00164C86"/>
    <w:rsid w:val="00164F3D"/>
    <w:rsid w:val="0016521E"/>
    <w:rsid w:val="00165666"/>
    <w:rsid w:val="00166494"/>
    <w:rsid w:val="00166569"/>
    <w:rsid w:val="001675F5"/>
    <w:rsid w:val="00167803"/>
    <w:rsid w:val="001679A1"/>
    <w:rsid w:val="00167B1F"/>
    <w:rsid w:val="001701EB"/>
    <w:rsid w:val="0017091F"/>
    <w:rsid w:val="00170C55"/>
    <w:rsid w:val="00171CA0"/>
    <w:rsid w:val="001724F9"/>
    <w:rsid w:val="00172E24"/>
    <w:rsid w:val="0017381B"/>
    <w:rsid w:val="001739F7"/>
    <w:rsid w:val="00173AF4"/>
    <w:rsid w:val="0017402C"/>
    <w:rsid w:val="001744C5"/>
    <w:rsid w:val="00174F8B"/>
    <w:rsid w:val="00175EAF"/>
    <w:rsid w:val="00176639"/>
    <w:rsid w:val="00176880"/>
    <w:rsid w:val="00176C16"/>
    <w:rsid w:val="00183036"/>
    <w:rsid w:val="00183A0A"/>
    <w:rsid w:val="00184434"/>
    <w:rsid w:val="001846B0"/>
    <w:rsid w:val="00184846"/>
    <w:rsid w:val="00184F7C"/>
    <w:rsid w:val="001856DD"/>
    <w:rsid w:val="001870DB"/>
    <w:rsid w:val="001871BE"/>
    <w:rsid w:val="00187DAC"/>
    <w:rsid w:val="001907B7"/>
    <w:rsid w:val="00191524"/>
    <w:rsid w:val="001920EC"/>
    <w:rsid w:val="00192A6D"/>
    <w:rsid w:val="00193160"/>
    <w:rsid w:val="00193BDD"/>
    <w:rsid w:val="00193E5B"/>
    <w:rsid w:val="0019409E"/>
    <w:rsid w:val="00194219"/>
    <w:rsid w:val="00194441"/>
    <w:rsid w:val="001949F6"/>
    <w:rsid w:val="00195153"/>
    <w:rsid w:val="001958BF"/>
    <w:rsid w:val="00195FFC"/>
    <w:rsid w:val="00196579"/>
    <w:rsid w:val="00196676"/>
    <w:rsid w:val="00196A05"/>
    <w:rsid w:val="00196B6E"/>
    <w:rsid w:val="00197E02"/>
    <w:rsid w:val="001A03EE"/>
    <w:rsid w:val="001A0736"/>
    <w:rsid w:val="001A0901"/>
    <w:rsid w:val="001A0D47"/>
    <w:rsid w:val="001A14DA"/>
    <w:rsid w:val="001A1BB3"/>
    <w:rsid w:val="001A1FA7"/>
    <w:rsid w:val="001A2541"/>
    <w:rsid w:val="001A2972"/>
    <w:rsid w:val="001A398A"/>
    <w:rsid w:val="001A4B15"/>
    <w:rsid w:val="001A4F7A"/>
    <w:rsid w:val="001A5735"/>
    <w:rsid w:val="001A656D"/>
    <w:rsid w:val="001A7B35"/>
    <w:rsid w:val="001A7F0E"/>
    <w:rsid w:val="001B0C55"/>
    <w:rsid w:val="001B1CFE"/>
    <w:rsid w:val="001B3520"/>
    <w:rsid w:val="001B35C3"/>
    <w:rsid w:val="001B3CBB"/>
    <w:rsid w:val="001B51A2"/>
    <w:rsid w:val="001B54FC"/>
    <w:rsid w:val="001B60D8"/>
    <w:rsid w:val="001C03FC"/>
    <w:rsid w:val="001C051D"/>
    <w:rsid w:val="001C0F7B"/>
    <w:rsid w:val="001C0F96"/>
    <w:rsid w:val="001C103E"/>
    <w:rsid w:val="001C12C1"/>
    <w:rsid w:val="001C1D07"/>
    <w:rsid w:val="001C1E13"/>
    <w:rsid w:val="001C2766"/>
    <w:rsid w:val="001C2888"/>
    <w:rsid w:val="001C3419"/>
    <w:rsid w:val="001C3A9F"/>
    <w:rsid w:val="001C3AFB"/>
    <w:rsid w:val="001C5B8C"/>
    <w:rsid w:val="001C66BD"/>
    <w:rsid w:val="001C6959"/>
    <w:rsid w:val="001C72F6"/>
    <w:rsid w:val="001C76E2"/>
    <w:rsid w:val="001C7736"/>
    <w:rsid w:val="001C7D25"/>
    <w:rsid w:val="001D0F66"/>
    <w:rsid w:val="001D170F"/>
    <w:rsid w:val="001D27B9"/>
    <w:rsid w:val="001D27CA"/>
    <w:rsid w:val="001D27EB"/>
    <w:rsid w:val="001D2BCB"/>
    <w:rsid w:val="001D36C6"/>
    <w:rsid w:val="001D3D57"/>
    <w:rsid w:val="001D3F68"/>
    <w:rsid w:val="001D49CE"/>
    <w:rsid w:val="001D5214"/>
    <w:rsid w:val="001D573F"/>
    <w:rsid w:val="001D58AB"/>
    <w:rsid w:val="001D5CDD"/>
    <w:rsid w:val="001D5CDF"/>
    <w:rsid w:val="001D5E64"/>
    <w:rsid w:val="001D6487"/>
    <w:rsid w:val="001D6891"/>
    <w:rsid w:val="001D7819"/>
    <w:rsid w:val="001D7F60"/>
    <w:rsid w:val="001E0067"/>
    <w:rsid w:val="001E02D1"/>
    <w:rsid w:val="001E0B36"/>
    <w:rsid w:val="001E0F76"/>
    <w:rsid w:val="001E1B02"/>
    <w:rsid w:val="001E28A7"/>
    <w:rsid w:val="001E3EE2"/>
    <w:rsid w:val="001E62AF"/>
    <w:rsid w:val="001E6E15"/>
    <w:rsid w:val="001E6FD2"/>
    <w:rsid w:val="001E71E5"/>
    <w:rsid w:val="001E73E1"/>
    <w:rsid w:val="001E73E7"/>
    <w:rsid w:val="001E792E"/>
    <w:rsid w:val="001E7ABF"/>
    <w:rsid w:val="001E7FA8"/>
    <w:rsid w:val="001E7FD8"/>
    <w:rsid w:val="001F0517"/>
    <w:rsid w:val="001F0699"/>
    <w:rsid w:val="001F1225"/>
    <w:rsid w:val="001F2244"/>
    <w:rsid w:val="001F2B6E"/>
    <w:rsid w:val="001F2F57"/>
    <w:rsid w:val="001F2FD3"/>
    <w:rsid w:val="001F332E"/>
    <w:rsid w:val="001F3465"/>
    <w:rsid w:val="001F366C"/>
    <w:rsid w:val="001F3ABB"/>
    <w:rsid w:val="001F5286"/>
    <w:rsid w:val="001F668B"/>
    <w:rsid w:val="001F7BD3"/>
    <w:rsid w:val="001F7F8E"/>
    <w:rsid w:val="002010CE"/>
    <w:rsid w:val="0020146A"/>
    <w:rsid w:val="002015CC"/>
    <w:rsid w:val="00201FF7"/>
    <w:rsid w:val="00202E35"/>
    <w:rsid w:val="0020329F"/>
    <w:rsid w:val="002045E2"/>
    <w:rsid w:val="00204BB8"/>
    <w:rsid w:val="00204EAF"/>
    <w:rsid w:val="00205332"/>
    <w:rsid w:val="00205941"/>
    <w:rsid w:val="00206893"/>
    <w:rsid w:val="00206D71"/>
    <w:rsid w:val="0020748B"/>
    <w:rsid w:val="002075CC"/>
    <w:rsid w:val="00210A22"/>
    <w:rsid w:val="002121A8"/>
    <w:rsid w:val="00212334"/>
    <w:rsid w:val="0021241A"/>
    <w:rsid w:val="002124C2"/>
    <w:rsid w:val="00212B7F"/>
    <w:rsid w:val="0021582D"/>
    <w:rsid w:val="00215EBD"/>
    <w:rsid w:val="00216A8A"/>
    <w:rsid w:val="00216ADC"/>
    <w:rsid w:val="00221574"/>
    <w:rsid w:val="00221F0D"/>
    <w:rsid w:val="0022288F"/>
    <w:rsid w:val="00223257"/>
    <w:rsid w:val="0022357D"/>
    <w:rsid w:val="002246AA"/>
    <w:rsid w:val="00225758"/>
    <w:rsid w:val="00226912"/>
    <w:rsid w:val="00226A99"/>
    <w:rsid w:val="00227CBF"/>
    <w:rsid w:val="00230448"/>
    <w:rsid w:val="00230A3D"/>
    <w:rsid w:val="00230F09"/>
    <w:rsid w:val="00230F46"/>
    <w:rsid w:val="00232728"/>
    <w:rsid w:val="00233430"/>
    <w:rsid w:val="00233463"/>
    <w:rsid w:val="0023404D"/>
    <w:rsid w:val="002342C3"/>
    <w:rsid w:val="00234AEE"/>
    <w:rsid w:val="00234B25"/>
    <w:rsid w:val="00236215"/>
    <w:rsid w:val="00236E6A"/>
    <w:rsid w:val="002407C0"/>
    <w:rsid w:val="00240A58"/>
    <w:rsid w:val="002411F5"/>
    <w:rsid w:val="00241E93"/>
    <w:rsid w:val="00242BAB"/>
    <w:rsid w:val="002431C2"/>
    <w:rsid w:val="00244EC6"/>
    <w:rsid w:val="00245316"/>
    <w:rsid w:val="002453B1"/>
    <w:rsid w:val="00245690"/>
    <w:rsid w:val="0024632C"/>
    <w:rsid w:val="00246A8E"/>
    <w:rsid w:val="00247470"/>
    <w:rsid w:val="0024774A"/>
    <w:rsid w:val="00250CC3"/>
    <w:rsid w:val="002513D7"/>
    <w:rsid w:val="002518B4"/>
    <w:rsid w:val="00252080"/>
    <w:rsid w:val="002520B5"/>
    <w:rsid w:val="00252409"/>
    <w:rsid w:val="002529D3"/>
    <w:rsid w:val="00252A14"/>
    <w:rsid w:val="00252DBD"/>
    <w:rsid w:val="00253DFB"/>
    <w:rsid w:val="002542F3"/>
    <w:rsid w:val="00254832"/>
    <w:rsid w:val="00254A06"/>
    <w:rsid w:val="00255535"/>
    <w:rsid w:val="00256993"/>
    <w:rsid w:val="00257EEF"/>
    <w:rsid w:val="00260485"/>
    <w:rsid w:val="00261A00"/>
    <w:rsid w:val="00262950"/>
    <w:rsid w:val="00263148"/>
    <w:rsid w:val="00263736"/>
    <w:rsid w:val="00264FDA"/>
    <w:rsid w:val="0026622E"/>
    <w:rsid w:val="0026637C"/>
    <w:rsid w:val="002668D4"/>
    <w:rsid w:val="00272B87"/>
    <w:rsid w:val="00273B98"/>
    <w:rsid w:val="002743F0"/>
    <w:rsid w:val="002749C5"/>
    <w:rsid w:val="00274B54"/>
    <w:rsid w:val="00274D78"/>
    <w:rsid w:val="00275355"/>
    <w:rsid w:val="00275E63"/>
    <w:rsid w:val="00275F38"/>
    <w:rsid w:val="0027620C"/>
    <w:rsid w:val="00281614"/>
    <w:rsid w:val="00281CC5"/>
    <w:rsid w:val="002835E2"/>
    <w:rsid w:val="002839E7"/>
    <w:rsid w:val="002845AD"/>
    <w:rsid w:val="00284867"/>
    <w:rsid w:val="002853F5"/>
    <w:rsid w:val="0028565A"/>
    <w:rsid w:val="00285A04"/>
    <w:rsid w:val="00286C0F"/>
    <w:rsid w:val="00290100"/>
    <w:rsid w:val="00290D14"/>
    <w:rsid w:val="00291BB6"/>
    <w:rsid w:val="00292421"/>
    <w:rsid w:val="002924AD"/>
    <w:rsid w:val="00292B2A"/>
    <w:rsid w:val="00292C1A"/>
    <w:rsid w:val="002948E3"/>
    <w:rsid w:val="00294D27"/>
    <w:rsid w:val="00294EB3"/>
    <w:rsid w:val="00295562"/>
    <w:rsid w:val="002960FE"/>
    <w:rsid w:val="002970A4"/>
    <w:rsid w:val="002978A2"/>
    <w:rsid w:val="00297A0A"/>
    <w:rsid w:val="00297D34"/>
    <w:rsid w:val="00297D7D"/>
    <w:rsid w:val="00297D8A"/>
    <w:rsid w:val="00297E4C"/>
    <w:rsid w:val="00297E70"/>
    <w:rsid w:val="002A03C6"/>
    <w:rsid w:val="002A2F28"/>
    <w:rsid w:val="002A42AC"/>
    <w:rsid w:val="002A44A9"/>
    <w:rsid w:val="002A50C3"/>
    <w:rsid w:val="002A5162"/>
    <w:rsid w:val="002A5E71"/>
    <w:rsid w:val="002A6109"/>
    <w:rsid w:val="002A63D5"/>
    <w:rsid w:val="002A6FF3"/>
    <w:rsid w:val="002B1332"/>
    <w:rsid w:val="002B1472"/>
    <w:rsid w:val="002B167C"/>
    <w:rsid w:val="002B28FA"/>
    <w:rsid w:val="002B2BA5"/>
    <w:rsid w:val="002B2D02"/>
    <w:rsid w:val="002B2D74"/>
    <w:rsid w:val="002B2E4F"/>
    <w:rsid w:val="002B3369"/>
    <w:rsid w:val="002B43C6"/>
    <w:rsid w:val="002B5237"/>
    <w:rsid w:val="002B73D4"/>
    <w:rsid w:val="002B79A0"/>
    <w:rsid w:val="002B7E8E"/>
    <w:rsid w:val="002C0823"/>
    <w:rsid w:val="002C0936"/>
    <w:rsid w:val="002C0DC0"/>
    <w:rsid w:val="002C1464"/>
    <w:rsid w:val="002C2263"/>
    <w:rsid w:val="002C3250"/>
    <w:rsid w:val="002C32FF"/>
    <w:rsid w:val="002C384D"/>
    <w:rsid w:val="002C4344"/>
    <w:rsid w:val="002C4766"/>
    <w:rsid w:val="002C499C"/>
    <w:rsid w:val="002C4C61"/>
    <w:rsid w:val="002C4D91"/>
    <w:rsid w:val="002C6C1D"/>
    <w:rsid w:val="002C6FD5"/>
    <w:rsid w:val="002C7338"/>
    <w:rsid w:val="002D0866"/>
    <w:rsid w:val="002D1B81"/>
    <w:rsid w:val="002D20C2"/>
    <w:rsid w:val="002D2B39"/>
    <w:rsid w:val="002D2D89"/>
    <w:rsid w:val="002D3CFA"/>
    <w:rsid w:val="002D4056"/>
    <w:rsid w:val="002D44B3"/>
    <w:rsid w:val="002D4EAD"/>
    <w:rsid w:val="002D4F91"/>
    <w:rsid w:val="002D5107"/>
    <w:rsid w:val="002D5C02"/>
    <w:rsid w:val="002D63A6"/>
    <w:rsid w:val="002D664F"/>
    <w:rsid w:val="002D6A03"/>
    <w:rsid w:val="002D7245"/>
    <w:rsid w:val="002D7874"/>
    <w:rsid w:val="002E027B"/>
    <w:rsid w:val="002E0295"/>
    <w:rsid w:val="002E1A12"/>
    <w:rsid w:val="002E1CA4"/>
    <w:rsid w:val="002E1EE6"/>
    <w:rsid w:val="002E27DD"/>
    <w:rsid w:val="002E2967"/>
    <w:rsid w:val="002E2F1D"/>
    <w:rsid w:val="002E3415"/>
    <w:rsid w:val="002E3AB4"/>
    <w:rsid w:val="002E4DC7"/>
    <w:rsid w:val="002E56E0"/>
    <w:rsid w:val="002E5EE5"/>
    <w:rsid w:val="002E7541"/>
    <w:rsid w:val="002E7D11"/>
    <w:rsid w:val="002F04AD"/>
    <w:rsid w:val="002F05DE"/>
    <w:rsid w:val="002F0C0D"/>
    <w:rsid w:val="002F1BD1"/>
    <w:rsid w:val="002F1CB7"/>
    <w:rsid w:val="002F332A"/>
    <w:rsid w:val="002F4799"/>
    <w:rsid w:val="002F4F45"/>
    <w:rsid w:val="002F5D09"/>
    <w:rsid w:val="002F5DBD"/>
    <w:rsid w:val="002F5E01"/>
    <w:rsid w:val="002F643A"/>
    <w:rsid w:val="002F675B"/>
    <w:rsid w:val="002F69D5"/>
    <w:rsid w:val="002F6F8C"/>
    <w:rsid w:val="002F7367"/>
    <w:rsid w:val="003017BF"/>
    <w:rsid w:val="00301C33"/>
    <w:rsid w:val="00302898"/>
    <w:rsid w:val="00303909"/>
    <w:rsid w:val="00303F2F"/>
    <w:rsid w:val="00303FD6"/>
    <w:rsid w:val="00304578"/>
    <w:rsid w:val="00304ABB"/>
    <w:rsid w:val="00304B6B"/>
    <w:rsid w:val="00305DDF"/>
    <w:rsid w:val="003068FA"/>
    <w:rsid w:val="003072F3"/>
    <w:rsid w:val="00307445"/>
    <w:rsid w:val="003113EC"/>
    <w:rsid w:val="0031209A"/>
    <w:rsid w:val="00312687"/>
    <w:rsid w:val="00312AC8"/>
    <w:rsid w:val="00313043"/>
    <w:rsid w:val="00313AB0"/>
    <w:rsid w:val="00313DC2"/>
    <w:rsid w:val="0031520C"/>
    <w:rsid w:val="0031552A"/>
    <w:rsid w:val="003158A2"/>
    <w:rsid w:val="00315FB4"/>
    <w:rsid w:val="00316738"/>
    <w:rsid w:val="00316FC0"/>
    <w:rsid w:val="00317D25"/>
    <w:rsid w:val="003202D4"/>
    <w:rsid w:val="00320B40"/>
    <w:rsid w:val="00321014"/>
    <w:rsid w:val="003211EE"/>
    <w:rsid w:val="003219D3"/>
    <w:rsid w:val="003223EB"/>
    <w:rsid w:val="0032260F"/>
    <w:rsid w:val="0032395D"/>
    <w:rsid w:val="0032541D"/>
    <w:rsid w:val="00325465"/>
    <w:rsid w:val="00325A65"/>
    <w:rsid w:val="00326E3B"/>
    <w:rsid w:val="003272F7"/>
    <w:rsid w:val="0032749E"/>
    <w:rsid w:val="00327885"/>
    <w:rsid w:val="00327BF2"/>
    <w:rsid w:val="00327EEA"/>
    <w:rsid w:val="00330110"/>
    <w:rsid w:val="003302B7"/>
    <w:rsid w:val="00330610"/>
    <w:rsid w:val="00330980"/>
    <w:rsid w:val="00333480"/>
    <w:rsid w:val="00333A2C"/>
    <w:rsid w:val="003344C3"/>
    <w:rsid w:val="00334BCE"/>
    <w:rsid w:val="00335C9E"/>
    <w:rsid w:val="00335D3A"/>
    <w:rsid w:val="00335D97"/>
    <w:rsid w:val="0033625B"/>
    <w:rsid w:val="00337E5C"/>
    <w:rsid w:val="0034012E"/>
    <w:rsid w:val="003409C6"/>
    <w:rsid w:val="00340B59"/>
    <w:rsid w:val="00341BD7"/>
    <w:rsid w:val="00341FFE"/>
    <w:rsid w:val="0034213A"/>
    <w:rsid w:val="00342441"/>
    <w:rsid w:val="003426C7"/>
    <w:rsid w:val="003437E1"/>
    <w:rsid w:val="00343DEF"/>
    <w:rsid w:val="00344ADC"/>
    <w:rsid w:val="00345708"/>
    <w:rsid w:val="00345B07"/>
    <w:rsid w:val="00346207"/>
    <w:rsid w:val="00346979"/>
    <w:rsid w:val="00347439"/>
    <w:rsid w:val="003478AE"/>
    <w:rsid w:val="0035079B"/>
    <w:rsid w:val="00351030"/>
    <w:rsid w:val="0035142D"/>
    <w:rsid w:val="00351595"/>
    <w:rsid w:val="00351CED"/>
    <w:rsid w:val="00352443"/>
    <w:rsid w:val="00353685"/>
    <w:rsid w:val="00353A63"/>
    <w:rsid w:val="00353CDB"/>
    <w:rsid w:val="00353D2C"/>
    <w:rsid w:val="0035425F"/>
    <w:rsid w:val="00355171"/>
    <w:rsid w:val="0035590A"/>
    <w:rsid w:val="00355F53"/>
    <w:rsid w:val="00356518"/>
    <w:rsid w:val="00357504"/>
    <w:rsid w:val="00360510"/>
    <w:rsid w:val="0036057A"/>
    <w:rsid w:val="00360591"/>
    <w:rsid w:val="00361259"/>
    <w:rsid w:val="00361F95"/>
    <w:rsid w:val="00362E10"/>
    <w:rsid w:val="003635BD"/>
    <w:rsid w:val="003639A2"/>
    <w:rsid w:val="00363F66"/>
    <w:rsid w:val="00364315"/>
    <w:rsid w:val="003651B3"/>
    <w:rsid w:val="00365203"/>
    <w:rsid w:val="00366755"/>
    <w:rsid w:val="00367F62"/>
    <w:rsid w:val="00370AB4"/>
    <w:rsid w:val="00370BDD"/>
    <w:rsid w:val="00371119"/>
    <w:rsid w:val="00371F42"/>
    <w:rsid w:val="0037287A"/>
    <w:rsid w:val="00372E3D"/>
    <w:rsid w:val="00373381"/>
    <w:rsid w:val="00374076"/>
    <w:rsid w:val="0037455B"/>
    <w:rsid w:val="00374B27"/>
    <w:rsid w:val="0037557E"/>
    <w:rsid w:val="00375FA7"/>
    <w:rsid w:val="00377754"/>
    <w:rsid w:val="003800D4"/>
    <w:rsid w:val="0038065B"/>
    <w:rsid w:val="003814F1"/>
    <w:rsid w:val="0038156B"/>
    <w:rsid w:val="003818F4"/>
    <w:rsid w:val="003819DA"/>
    <w:rsid w:val="00385D76"/>
    <w:rsid w:val="0038650C"/>
    <w:rsid w:val="00386678"/>
    <w:rsid w:val="00390265"/>
    <w:rsid w:val="00392200"/>
    <w:rsid w:val="00393A7B"/>
    <w:rsid w:val="00394056"/>
    <w:rsid w:val="0039536D"/>
    <w:rsid w:val="00395461"/>
    <w:rsid w:val="00396409"/>
    <w:rsid w:val="0039771E"/>
    <w:rsid w:val="003A0403"/>
    <w:rsid w:val="003A06CF"/>
    <w:rsid w:val="003A0AE4"/>
    <w:rsid w:val="003A0E31"/>
    <w:rsid w:val="003A1B01"/>
    <w:rsid w:val="003A2B12"/>
    <w:rsid w:val="003A2E7E"/>
    <w:rsid w:val="003A3899"/>
    <w:rsid w:val="003A49E2"/>
    <w:rsid w:val="003A4A9A"/>
    <w:rsid w:val="003A4FA0"/>
    <w:rsid w:val="003A5A73"/>
    <w:rsid w:val="003A5D98"/>
    <w:rsid w:val="003A5ED8"/>
    <w:rsid w:val="003A5FA3"/>
    <w:rsid w:val="003A616F"/>
    <w:rsid w:val="003A61CF"/>
    <w:rsid w:val="003A65BA"/>
    <w:rsid w:val="003A771F"/>
    <w:rsid w:val="003A7F6E"/>
    <w:rsid w:val="003B014B"/>
    <w:rsid w:val="003B0283"/>
    <w:rsid w:val="003B073D"/>
    <w:rsid w:val="003B0BD3"/>
    <w:rsid w:val="003B293A"/>
    <w:rsid w:val="003B2B50"/>
    <w:rsid w:val="003B3362"/>
    <w:rsid w:val="003B3A20"/>
    <w:rsid w:val="003B4C37"/>
    <w:rsid w:val="003B65E7"/>
    <w:rsid w:val="003B69DD"/>
    <w:rsid w:val="003B79D1"/>
    <w:rsid w:val="003B7FF7"/>
    <w:rsid w:val="003C08F7"/>
    <w:rsid w:val="003C0B90"/>
    <w:rsid w:val="003C0E0A"/>
    <w:rsid w:val="003C1546"/>
    <w:rsid w:val="003C1B34"/>
    <w:rsid w:val="003C20CB"/>
    <w:rsid w:val="003C2E01"/>
    <w:rsid w:val="003C3685"/>
    <w:rsid w:val="003C4336"/>
    <w:rsid w:val="003C4440"/>
    <w:rsid w:val="003C4E9B"/>
    <w:rsid w:val="003C509A"/>
    <w:rsid w:val="003C5574"/>
    <w:rsid w:val="003C5766"/>
    <w:rsid w:val="003C63EF"/>
    <w:rsid w:val="003C65E0"/>
    <w:rsid w:val="003C6908"/>
    <w:rsid w:val="003C695B"/>
    <w:rsid w:val="003C6A36"/>
    <w:rsid w:val="003C70FE"/>
    <w:rsid w:val="003C7489"/>
    <w:rsid w:val="003C7823"/>
    <w:rsid w:val="003C79BA"/>
    <w:rsid w:val="003D0B03"/>
    <w:rsid w:val="003D279E"/>
    <w:rsid w:val="003D28DD"/>
    <w:rsid w:val="003D2D49"/>
    <w:rsid w:val="003D35D6"/>
    <w:rsid w:val="003D396E"/>
    <w:rsid w:val="003D3A00"/>
    <w:rsid w:val="003D4101"/>
    <w:rsid w:val="003D43A8"/>
    <w:rsid w:val="003D48E7"/>
    <w:rsid w:val="003D4F9F"/>
    <w:rsid w:val="003D51B9"/>
    <w:rsid w:val="003D57CD"/>
    <w:rsid w:val="003D6060"/>
    <w:rsid w:val="003D671B"/>
    <w:rsid w:val="003D6B67"/>
    <w:rsid w:val="003D7EDB"/>
    <w:rsid w:val="003E0C89"/>
    <w:rsid w:val="003E0D5C"/>
    <w:rsid w:val="003E27FE"/>
    <w:rsid w:val="003E449E"/>
    <w:rsid w:val="003E54F9"/>
    <w:rsid w:val="003E5980"/>
    <w:rsid w:val="003E5D08"/>
    <w:rsid w:val="003E6258"/>
    <w:rsid w:val="003E657C"/>
    <w:rsid w:val="003E7812"/>
    <w:rsid w:val="003F0474"/>
    <w:rsid w:val="003F08AF"/>
    <w:rsid w:val="003F0992"/>
    <w:rsid w:val="003F1A2A"/>
    <w:rsid w:val="003F2702"/>
    <w:rsid w:val="003F3127"/>
    <w:rsid w:val="003F3132"/>
    <w:rsid w:val="003F5B0A"/>
    <w:rsid w:val="003F5C9E"/>
    <w:rsid w:val="003F6FE7"/>
    <w:rsid w:val="003F779C"/>
    <w:rsid w:val="003F792F"/>
    <w:rsid w:val="003F7E4D"/>
    <w:rsid w:val="00400D3A"/>
    <w:rsid w:val="004017B0"/>
    <w:rsid w:val="00401A41"/>
    <w:rsid w:val="004034EE"/>
    <w:rsid w:val="004040D2"/>
    <w:rsid w:val="004047E9"/>
    <w:rsid w:val="00404B1E"/>
    <w:rsid w:val="00404D63"/>
    <w:rsid w:val="004050E3"/>
    <w:rsid w:val="004056D4"/>
    <w:rsid w:val="004059C8"/>
    <w:rsid w:val="00406BBB"/>
    <w:rsid w:val="004076A9"/>
    <w:rsid w:val="00407BC4"/>
    <w:rsid w:val="0041032A"/>
    <w:rsid w:val="00410C2F"/>
    <w:rsid w:val="00412A98"/>
    <w:rsid w:val="004135EC"/>
    <w:rsid w:val="00416467"/>
    <w:rsid w:val="004171E1"/>
    <w:rsid w:val="00420618"/>
    <w:rsid w:val="00421C99"/>
    <w:rsid w:val="004229FC"/>
    <w:rsid w:val="00422A7A"/>
    <w:rsid w:val="00422CBF"/>
    <w:rsid w:val="0042307E"/>
    <w:rsid w:val="00423A87"/>
    <w:rsid w:val="00425076"/>
    <w:rsid w:val="00425E20"/>
    <w:rsid w:val="0042675A"/>
    <w:rsid w:val="0042682C"/>
    <w:rsid w:val="00426978"/>
    <w:rsid w:val="00426D2B"/>
    <w:rsid w:val="004273FA"/>
    <w:rsid w:val="00427697"/>
    <w:rsid w:val="00427EF5"/>
    <w:rsid w:val="004301F4"/>
    <w:rsid w:val="00430946"/>
    <w:rsid w:val="00430ACE"/>
    <w:rsid w:val="00430B47"/>
    <w:rsid w:val="00431AFD"/>
    <w:rsid w:val="00431BA0"/>
    <w:rsid w:val="00432224"/>
    <w:rsid w:val="00432F58"/>
    <w:rsid w:val="004330B9"/>
    <w:rsid w:val="0043387E"/>
    <w:rsid w:val="00433BF4"/>
    <w:rsid w:val="004340C4"/>
    <w:rsid w:val="0043491D"/>
    <w:rsid w:val="00434C7D"/>
    <w:rsid w:val="00434EA3"/>
    <w:rsid w:val="004353E2"/>
    <w:rsid w:val="004356DB"/>
    <w:rsid w:val="0043597F"/>
    <w:rsid w:val="00435D1E"/>
    <w:rsid w:val="00436EA6"/>
    <w:rsid w:val="00437432"/>
    <w:rsid w:val="004378B4"/>
    <w:rsid w:val="0044029B"/>
    <w:rsid w:val="004405AB"/>
    <w:rsid w:val="00441A31"/>
    <w:rsid w:val="00442543"/>
    <w:rsid w:val="00443474"/>
    <w:rsid w:val="00444237"/>
    <w:rsid w:val="0044482B"/>
    <w:rsid w:val="004451BA"/>
    <w:rsid w:val="00445A8B"/>
    <w:rsid w:val="0044601E"/>
    <w:rsid w:val="00446B45"/>
    <w:rsid w:val="0044769A"/>
    <w:rsid w:val="00447787"/>
    <w:rsid w:val="00447C9D"/>
    <w:rsid w:val="00447CAA"/>
    <w:rsid w:val="00451B7F"/>
    <w:rsid w:val="0045342F"/>
    <w:rsid w:val="0045385F"/>
    <w:rsid w:val="00453A80"/>
    <w:rsid w:val="00453C1B"/>
    <w:rsid w:val="00454804"/>
    <w:rsid w:val="00454F9A"/>
    <w:rsid w:val="00455A15"/>
    <w:rsid w:val="00455BE6"/>
    <w:rsid w:val="004562F7"/>
    <w:rsid w:val="00456A89"/>
    <w:rsid w:val="00456C0E"/>
    <w:rsid w:val="00457C43"/>
    <w:rsid w:val="00462603"/>
    <w:rsid w:val="00462BF3"/>
    <w:rsid w:val="00462E1B"/>
    <w:rsid w:val="00463718"/>
    <w:rsid w:val="004642F8"/>
    <w:rsid w:val="00464D25"/>
    <w:rsid w:val="00465294"/>
    <w:rsid w:val="00465D01"/>
    <w:rsid w:val="00465DE7"/>
    <w:rsid w:val="0046722E"/>
    <w:rsid w:val="00467684"/>
    <w:rsid w:val="00467F7A"/>
    <w:rsid w:val="004705F0"/>
    <w:rsid w:val="00470D1B"/>
    <w:rsid w:val="00471292"/>
    <w:rsid w:val="00471338"/>
    <w:rsid w:val="00471A84"/>
    <w:rsid w:val="00471ADF"/>
    <w:rsid w:val="00471D7F"/>
    <w:rsid w:val="00472755"/>
    <w:rsid w:val="004727B4"/>
    <w:rsid w:val="00472C04"/>
    <w:rsid w:val="004734E1"/>
    <w:rsid w:val="00473912"/>
    <w:rsid w:val="00474EC7"/>
    <w:rsid w:val="00476974"/>
    <w:rsid w:val="004773A3"/>
    <w:rsid w:val="00477550"/>
    <w:rsid w:val="00477554"/>
    <w:rsid w:val="004806F6"/>
    <w:rsid w:val="00480D81"/>
    <w:rsid w:val="0048111E"/>
    <w:rsid w:val="004811BF"/>
    <w:rsid w:val="00481579"/>
    <w:rsid w:val="00482F7B"/>
    <w:rsid w:val="00483375"/>
    <w:rsid w:val="00484057"/>
    <w:rsid w:val="004841D0"/>
    <w:rsid w:val="00484487"/>
    <w:rsid w:val="0048485A"/>
    <w:rsid w:val="00484C71"/>
    <w:rsid w:val="00484FD3"/>
    <w:rsid w:val="0048509D"/>
    <w:rsid w:val="00487006"/>
    <w:rsid w:val="0048735E"/>
    <w:rsid w:val="0048738D"/>
    <w:rsid w:val="00487EF8"/>
    <w:rsid w:val="0049171E"/>
    <w:rsid w:val="00491EEE"/>
    <w:rsid w:val="004923D0"/>
    <w:rsid w:val="00492AE8"/>
    <w:rsid w:val="004945D2"/>
    <w:rsid w:val="004947D9"/>
    <w:rsid w:val="0049480E"/>
    <w:rsid w:val="00494AB0"/>
    <w:rsid w:val="004959DA"/>
    <w:rsid w:val="00495DA7"/>
    <w:rsid w:val="004960DE"/>
    <w:rsid w:val="00496569"/>
    <w:rsid w:val="00496E74"/>
    <w:rsid w:val="0049748C"/>
    <w:rsid w:val="00497A30"/>
    <w:rsid w:val="00497DE4"/>
    <w:rsid w:val="004A07A5"/>
    <w:rsid w:val="004A136F"/>
    <w:rsid w:val="004A14BC"/>
    <w:rsid w:val="004A1958"/>
    <w:rsid w:val="004A2189"/>
    <w:rsid w:val="004A316E"/>
    <w:rsid w:val="004A3669"/>
    <w:rsid w:val="004A3C24"/>
    <w:rsid w:val="004A4544"/>
    <w:rsid w:val="004A528A"/>
    <w:rsid w:val="004A5878"/>
    <w:rsid w:val="004A5CCB"/>
    <w:rsid w:val="004A6289"/>
    <w:rsid w:val="004A68BA"/>
    <w:rsid w:val="004A6E87"/>
    <w:rsid w:val="004A7286"/>
    <w:rsid w:val="004A74CD"/>
    <w:rsid w:val="004A7BAE"/>
    <w:rsid w:val="004B0226"/>
    <w:rsid w:val="004B0B03"/>
    <w:rsid w:val="004B1544"/>
    <w:rsid w:val="004B1AB7"/>
    <w:rsid w:val="004B22BC"/>
    <w:rsid w:val="004B5306"/>
    <w:rsid w:val="004B5BF0"/>
    <w:rsid w:val="004B5DF6"/>
    <w:rsid w:val="004B6608"/>
    <w:rsid w:val="004B691D"/>
    <w:rsid w:val="004B697F"/>
    <w:rsid w:val="004B7651"/>
    <w:rsid w:val="004B7684"/>
    <w:rsid w:val="004B79B0"/>
    <w:rsid w:val="004C01B5"/>
    <w:rsid w:val="004C073D"/>
    <w:rsid w:val="004C1459"/>
    <w:rsid w:val="004C1896"/>
    <w:rsid w:val="004C2207"/>
    <w:rsid w:val="004C24B1"/>
    <w:rsid w:val="004C2760"/>
    <w:rsid w:val="004C2891"/>
    <w:rsid w:val="004C2AE5"/>
    <w:rsid w:val="004C33E6"/>
    <w:rsid w:val="004C4B51"/>
    <w:rsid w:val="004C5659"/>
    <w:rsid w:val="004C592C"/>
    <w:rsid w:val="004C64F9"/>
    <w:rsid w:val="004C6F51"/>
    <w:rsid w:val="004C75A5"/>
    <w:rsid w:val="004D0BD3"/>
    <w:rsid w:val="004D20F5"/>
    <w:rsid w:val="004D22D8"/>
    <w:rsid w:val="004D2704"/>
    <w:rsid w:val="004D29B8"/>
    <w:rsid w:val="004D2DB6"/>
    <w:rsid w:val="004D308E"/>
    <w:rsid w:val="004D3D53"/>
    <w:rsid w:val="004D404B"/>
    <w:rsid w:val="004D4D0F"/>
    <w:rsid w:val="004D739E"/>
    <w:rsid w:val="004D7B49"/>
    <w:rsid w:val="004E003C"/>
    <w:rsid w:val="004E07B4"/>
    <w:rsid w:val="004E1C8F"/>
    <w:rsid w:val="004E28F5"/>
    <w:rsid w:val="004E2E87"/>
    <w:rsid w:val="004E34A4"/>
    <w:rsid w:val="004E37FA"/>
    <w:rsid w:val="004E392C"/>
    <w:rsid w:val="004E40E4"/>
    <w:rsid w:val="004E4544"/>
    <w:rsid w:val="004E5048"/>
    <w:rsid w:val="004E54BF"/>
    <w:rsid w:val="004E5F10"/>
    <w:rsid w:val="004E68BF"/>
    <w:rsid w:val="004E6A3B"/>
    <w:rsid w:val="004E7071"/>
    <w:rsid w:val="004E7CDB"/>
    <w:rsid w:val="004F05EB"/>
    <w:rsid w:val="004F174D"/>
    <w:rsid w:val="004F1A79"/>
    <w:rsid w:val="004F20F4"/>
    <w:rsid w:val="004F26DB"/>
    <w:rsid w:val="004F27F7"/>
    <w:rsid w:val="004F30DA"/>
    <w:rsid w:val="004F340C"/>
    <w:rsid w:val="004F378E"/>
    <w:rsid w:val="004F396F"/>
    <w:rsid w:val="004F5084"/>
    <w:rsid w:val="004F51AE"/>
    <w:rsid w:val="004F5BC2"/>
    <w:rsid w:val="004F6C07"/>
    <w:rsid w:val="004F7297"/>
    <w:rsid w:val="004F743B"/>
    <w:rsid w:val="004F7905"/>
    <w:rsid w:val="004F7F79"/>
    <w:rsid w:val="00500107"/>
    <w:rsid w:val="00500694"/>
    <w:rsid w:val="0050086B"/>
    <w:rsid w:val="00501108"/>
    <w:rsid w:val="00502A4E"/>
    <w:rsid w:val="00502BD2"/>
    <w:rsid w:val="00503CAD"/>
    <w:rsid w:val="00503D56"/>
    <w:rsid w:val="005048A6"/>
    <w:rsid w:val="00504BCB"/>
    <w:rsid w:val="00504D70"/>
    <w:rsid w:val="00505127"/>
    <w:rsid w:val="00505608"/>
    <w:rsid w:val="00505A3E"/>
    <w:rsid w:val="00506138"/>
    <w:rsid w:val="00506A88"/>
    <w:rsid w:val="00506DB6"/>
    <w:rsid w:val="00507658"/>
    <w:rsid w:val="005076D1"/>
    <w:rsid w:val="0051025A"/>
    <w:rsid w:val="0051026F"/>
    <w:rsid w:val="00510818"/>
    <w:rsid w:val="00510899"/>
    <w:rsid w:val="00511106"/>
    <w:rsid w:val="0051578E"/>
    <w:rsid w:val="005158B3"/>
    <w:rsid w:val="00515981"/>
    <w:rsid w:val="00516108"/>
    <w:rsid w:val="0051691A"/>
    <w:rsid w:val="00517274"/>
    <w:rsid w:val="00517FE2"/>
    <w:rsid w:val="00520294"/>
    <w:rsid w:val="005209C0"/>
    <w:rsid w:val="00520AB9"/>
    <w:rsid w:val="00520C77"/>
    <w:rsid w:val="005218D1"/>
    <w:rsid w:val="00521F4A"/>
    <w:rsid w:val="005223C6"/>
    <w:rsid w:val="005230CB"/>
    <w:rsid w:val="005239A0"/>
    <w:rsid w:val="00523B8B"/>
    <w:rsid w:val="00523FA4"/>
    <w:rsid w:val="00525088"/>
    <w:rsid w:val="00525699"/>
    <w:rsid w:val="00525F9E"/>
    <w:rsid w:val="00526507"/>
    <w:rsid w:val="00526CBC"/>
    <w:rsid w:val="00527BB6"/>
    <w:rsid w:val="00527C1B"/>
    <w:rsid w:val="00527C8B"/>
    <w:rsid w:val="00527D04"/>
    <w:rsid w:val="00527EEB"/>
    <w:rsid w:val="005308E6"/>
    <w:rsid w:val="00530981"/>
    <w:rsid w:val="0053221F"/>
    <w:rsid w:val="00532687"/>
    <w:rsid w:val="00532DBB"/>
    <w:rsid w:val="00532EC5"/>
    <w:rsid w:val="00533922"/>
    <w:rsid w:val="00533B17"/>
    <w:rsid w:val="00535450"/>
    <w:rsid w:val="005356AC"/>
    <w:rsid w:val="005356BD"/>
    <w:rsid w:val="005367B4"/>
    <w:rsid w:val="00536D02"/>
    <w:rsid w:val="00537733"/>
    <w:rsid w:val="005377DF"/>
    <w:rsid w:val="00540838"/>
    <w:rsid w:val="005408A5"/>
    <w:rsid w:val="005408FD"/>
    <w:rsid w:val="00540BE1"/>
    <w:rsid w:val="0054121D"/>
    <w:rsid w:val="00541501"/>
    <w:rsid w:val="005416C9"/>
    <w:rsid w:val="00542B03"/>
    <w:rsid w:val="00543D63"/>
    <w:rsid w:val="00544A52"/>
    <w:rsid w:val="00544BF8"/>
    <w:rsid w:val="00545016"/>
    <w:rsid w:val="00546029"/>
    <w:rsid w:val="005469AD"/>
    <w:rsid w:val="005469F9"/>
    <w:rsid w:val="00546F9F"/>
    <w:rsid w:val="0055030C"/>
    <w:rsid w:val="0055083F"/>
    <w:rsid w:val="00550A24"/>
    <w:rsid w:val="0055161A"/>
    <w:rsid w:val="005524F3"/>
    <w:rsid w:val="005534E2"/>
    <w:rsid w:val="00554009"/>
    <w:rsid w:val="0055433A"/>
    <w:rsid w:val="00554439"/>
    <w:rsid w:val="0055518C"/>
    <w:rsid w:val="0055612C"/>
    <w:rsid w:val="005567E7"/>
    <w:rsid w:val="00556E23"/>
    <w:rsid w:val="00557AE9"/>
    <w:rsid w:val="00557CC4"/>
    <w:rsid w:val="00557FF0"/>
    <w:rsid w:val="00560037"/>
    <w:rsid w:val="0056040A"/>
    <w:rsid w:val="0056059E"/>
    <w:rsid w:val="00560885"/>
    <w:rsid w:val="00560974"/>
    <w:rsid w:val="0056187A"/>
    <w:rsid w:val="00561F45"/>
    <w:rsid w:val="005627F6"/>
    <w:rsid w:val="00562ABC"/>
    <w:rsid w:val="00563C8F"/>
    <w:rsid w:val="00563EF2"/>
    <w:rsid w:val="00564553"/>
    <w:rsid w:val="00564F8C"/>
    <w:rsid w:val="00565959"/>
    <w:rsid w:val="00565CE5"/>
    <w:rsid w:val="00565D49"/>
    <w:rsid w:val="00566721"/>
    <w:rsid w:val="005700C9"/>
    <w:rsid w:val="00570176"/>
    <w:rsid w:val="005702BA"/>
    <w:rsid w:val="005706F7"/>
    <w:rsid w:val="00570A1B"/>
    <w:rsid w:val="005720B3"/>
    <w:rsid w:val="005726A9"/>
    <w:rsid w:val="00572842"/>
    <w:rsid w:val="005733FB"/>
    <w:rsid w:val="00574045"/>
    <w:rsid w:val="005740BB"/>
    <w:rsid w:val="0057432D"/>
    <w:rsid w:val="00574A56"/>
    <w:rsid w:val="00575052"/>
    <w:rsid w:val="00575847"/>
    <w:rsid w:val="005764BD"/>
    <w:rsid w:val="00577F31"/>
    <w:rsid w:val="005810C1"/>
    <w:rsid w:val="00581DFE"/>
    <w:rsid w:val="00582256"/>
    <w:rsid w:val="005829AA"/>
    <w:rsid w:val="005829E5"/>
    <w:rsid w:val="00582EE6"/>
    <w:rsid w:val="00582F63"/>
    <w:rsid w:val="005831AD"/>
    <w:rsid w:val="0058467E"/>
    <w:rsid w:val="00584D62"/>
    <w:rsid w:val="00584F2C"/>
    <w:rsid w:val="005851BB"/>
    <w:rsid w:val="0058527C"/>
    <w:rsid w:val="0058528F"/>
    <w:rsid w:val="0058566F"/>
    <w:rsid w:val="005856F3"/>
    <w:rsid w:val="005907DC"/>
    <w:rsid w:val="00590AF7"/>
    <w:rsid w:val="005919F8"/>
    <w:rsid w:val="0059257A"/>
    <w:rsid w:val="00592815"/>
    <w:rsid w:val="00592F96"/>
    <w:rsid w:val="00592FBC"/>
    <w:rsid w:val="005936BB"/>
    <w:rsid w:val="00593C88"/>
    <w:rsid w:val="00594065"/>
    <w:rsid w:val="005946B9"/>
    <w:rsid w:val="00594911"/>
    <w:rsid w:val="0059587D"/>
    <w:rsid w:val="00596119"/>
    <w:rsid w:val="0059733A"/>
    <w:rsid w:val="00597430"/>
    <w:rsid w:val="00597714"/>
    <w:rsid w:val="00597A41"/>
    <w:rsid w:val="005A017F"/>
    <w:rsid w:val="005A072E"/>
    <w:rsid w:val="005A076E"/>
    <w:rsid w:val="005A08F0"/>
    <w:rsid w:val="005A1B2E"/>
    <w:rsid w:val="005A289B"/>
    <w:rsid w:val="005A3497"/>
    <w:rsid w:val="005A3BFA"/>
    <w:rsid w:val="005A42D9"/>
    <w:rsid w:val="005A4ED9"/>
    <w:rsid w:val="005A549D"/>
    <w:rsid w:val="005A620B"/>
    <w:rsid w:val="005A6234"/>
    <w:rsid w:val="005A6482"/>
    <w:rsid w:val="005A6C84"/>
    <w:rsid w:val="005A7438"/>
    <w:rsid w:val="005B0B7F"/>
    <w:rsid w:val="005B0F82"/>
    <w:rsid w:val="005B120E"/>
    <w:rsid w:val="005B18CE"/>
    <w:rsid w:val="005B2C94"/>
    <w:rsid w:val="005B2E1E"/>
    <w:rsid w:val="005B343F"/>
    <w:rsid w:val="005B3B29"/>
    <w:rsid w:val="005B3CE1"/>
    <w:rsid w:val="005B4456"/>
    <w:rsid w:val="005B4B50"/>
    <w:rsid w:val="005B52A1"/>
    <w:rsid w:val="005B5C7D"/>
    <w:rsid w:val="005B6642"/>
    <w:rsid w:val="005B6A15"/>
    <w:rsid w:val="005B6E61"/>
    <w:rsid w:val="005B747F"/>
    <w:rsid w:val="005B76A8"/>
    <w:rsid w:val="005C1A24"/>
    <w:rsid w:val="005C1AB1"/>
    <w:rsid w:val="005C1C07"/>
    <w:rsid w:val="005C28ED"/>
    <w:rsid w:val="005C2955"/>
    <w:rsid w:val="005C3274"/>
    <w:rsid w:val="005C3659"/>
    <w:rsid w:val="005C3DC1"/>
    <w:rsid w:val="005C3E4B"/>
    <w:rsid w:val="005C4015"/>
    <w:rsid w:val="005C4209"/>
    <w:rsid w:val="005C491A"/>
    <w:rsid w:val="005C4C98"/>
    <w:rsid w:val="005C5803"/>
    <w:rsid w:val="005C6155"/>
    <w:rsid w:val="005C63E6"/>
    <w:rsid w:val="005D0752"/>
    <w:rsid w:val="005D17F5"/>
    <w:rsid w:val="005D1F1E"/>
    <w:rsid w:val="005D26AA"/>
    <w:rsid w:val="005D272E"/>
    <w:rsid w:val="005D2834"/>
    <w:rsid w:val="005D289E"/>
    <w:rsid w:val="005D307A"/>
    <w:rsid w:val="005D4408"/>
    <w:rsid w:val="005D5A85"/>
    <w:rsid w:val="005D6486"/>
    <w:rsid w:val="005D6AA6"/>
    <w:rsid w:val="005D6D72"/>
    <w:rsid w:val="005D7C2F"/>
    <w:rsid w:val="005D7E33"/>
    <w:rsid w:val="005E1745"/>
    <w:rsid w:val="005E1CED"/>
    <w:rsid w:val="005E1F93"/>
    <w:rsid w:val="005E270D"/>
    <w:rsid w:val="005E2CA4"/>
    <w:rsid w:val="005E2DDE"/>
    <w:rsid w:val="005E357B"/>
    <w:rsid w:val="005E3643"/>
    <w:rsid w:val="005E3C86"/>
    <w:rsid w:val="005E3D7D"/>
    <w:rsid w:val="005E3EB8"/>
    <w:rsid w:val="005E5A71"/>
    <w:rsid w:val="005E7D3E"/>
    <w:rsid w:val="005F0777"/>
    <w:rsid w:val="005F08D0"/>
    <w:rsid w:val="005F1160"/>
    <w:rsid w:val="005F1414"/>
    <w:rsid w:val="005F2959"/>
    <w:rsid w:val="005F2AEE"/>
    <w:rsid w:val="005F2CC5"/>
    <w:rsid w:val="005F3392"/>
    <w:rsid w:val="005F3415"/>
    <w:rsid w:val="005F455F"/>
    <w:rsid w:val="005F537F"/>
    <w:rsid w:val="005F5426"/>
    <w:rsid w:val="005F6AAA"/>
    <w:rsid w:val="005F71EA"/>
    <w:rsid w:val="005F7253"/>
    <w:rsid w:val="005F73CF"/>
    <w:rsid w:val="005F76BD"/>
    <w:rsid w:val="005F7894"/>
    <w:rsid w:val="00601C33"/>
    <w:rsid w:val="00602039"/>
    <w:rsid w:val="006027B6"/>
    <w:rsid w:val="00602E33"/>
    <w:rsid w:val="0060363D"/>
    <w:rsid w:val="00603642"/>
    <w:rsid w:val="00603800"/>
    <w:rsid w:val="0060391A"/>
    <w:rsid w:val="00603AD9"/>
    <w:rsid w:val="00603D41"/>
    <w:rsid w:val="00604B5A"/>
    <w:rsid w:val="00604E83"/>
    <w:rsid w:val="00605AAE"/>
    <w:rsid w:val="00605BF7"/>
    <w:rsid w:val="0060658A"/>
    <w:rsid w:val="00606EDD"/>
    <w:rsid w:val="00607457"/>
    <w:rsid w:val="00610299"/>
    <w:rsid w:val="006107A6"/>
    <w:rsid w:val="00611395"/>
    <w:rsid w:val="0061313F"/>
    <w:rsid w:val="00613DD6"/>
    <w:rsid w:val="00613E9F"/>
    <w:rsid w:val="00614031"/>
    <w:rsid w:val="0061486E"/>
    <w:rsid w:val="00614F38"/>
    <w:rsid w:val="00615BAF"/>
    <w:rsid w:val="00616640"/>
    <w:rsid w:val="00616DF0"/>
    <w:rsid w:val="0061772B"/>
    <w:rsid w:val="0061796B"/>
    <w:rsid w:val="00617C7B"/>
    <w:rsid w:val="00620047"/>
    <w:rsid w:val="0062035C"/>
    <w:rsid w:val="006206D8"/>
    <w:rsid w:val="00620980"/>
    <w:rsid w:val="00620B89"/>
    <w:rsid w:val="006211A2"/>
    <w:rsid w:val="00621CCA"/>
    <w:rsid w:val="00621DD3"/>
    <w:rsid w:val="00622619"/>
    <w:rsid w:val="00622CE2"/>
    <w:rsid w:val="00622DCA"/>
    <w:rsid w:val="00622F0F"/>
    <w:rsid w:val="00623824"/>
    <w:rsid w:val="00624BB8"/>
    <w:rsid w:val="0062502B"/>
    <w:rsid w:val="00625F11"/>
    <w:rsid w:val="00626AFD"/>
    <w:rsid w:val="006275E7"/>
    <w:rsid w:val="0063003D"/>
    <w:rsid w:val="006320C0"/>
    <w:rsid w:val="0063384B"/>
    <w:rsid w:val="006339DB"/>
    <w:rsid w:val="00633D4C"/>
    <w:rsid w:val="00634503"/>
    <w:rsid w:val="00634559"/>
    <w:rsid w:val="00635ED2"/>
    <w:rsid w:val="0063653B"/>
    <w:rsid w:val="006369F3"/>
    <w:rsid w:val="00636B60"/>
    <w:rsid w:val="00637073"/>
    <w:rsid w:val="00640181"/>
    <w:rsid w:val="0064081B"/>
    <w:rsid w:val="006411B6"/>
    <w:rsid w:val="00641458"/>
    <w:rsid w:val="006415F2"/>
    <w:rsid w:val="0064238B"/>
    <w:rsid w:val="0064254B"/>
    <w:rsid w:val="00642745"/>
    <w:rsid w:val="00642BF8"/>
    <w:rsid w:val="00642F4A"/>
    <w:rsid w:val="00643D52"/>
    <w:rsid w:val="00645009"/>
    <w:rsid w:val="0064564E"/>
    <w:rsid w:val="00645801"/>
    <w:rsid w:val="00645E44"/>
    <w:rsid w:val="00645F15"/>
    <w:rsid w:val="0064666A"/>
    <w:rsid w:val="00647344"/>
    <w:rsid w:val="00647FAB"/>
    <w:rsid w:val="00650D3C"/>
    <w:rsid w:val="006521A7"/>
    <w:rsid w:val="0065231B"/>
    <w:rsid w:val="006524EA"/>
    <w:rsid w:val="00653013"/>
    <w:rsid w:val="00653AEF"/>
    <w:rsid w:val="006546AF"/>
    <w:rsid w:val="00654767"/>
    <w:rsid w:val="006547DF"/>
    <w:rsid w:val="00655230"/>
    <w:rsid w:val="00655DC5"/>
    <w:rsid w:val="006568A9"/>
    <w:rsid w:val="00660BEA"/>
    <w:rsid w:val="006610CA"/>
    <w:rsid w:val="00661294"/>
    <w:rsid w:val="00661578"/>
    <w:rsid w:val="00661D70"/>
    <w:rsid w:val="00663971"/>
    <w:rsid w:val="00663DD4"/>
    <w:rsid w:val="00663DF7"/>
    <w:rsid w:val="00664011"/>
    <w:rsid w:val="00664601"/>
    <w:rsid w:val="00664BF0"/>
    <w:rsid w:val="00664F37"/>
    <w:rsid w:val="00665674"/>
    <w:rsid w:val="0066689B"/>
    <w:rsid w:val="00666DAC"/>
    <w:rsid w:val="00666E04"/>
    <w:rsid w:val="0066756F"/>
    <w:rsid w:val="00667F0E"/>
    <w:rsid w:val="00667F12"/>
    <w:rsid w:val="006701A9"/>
    <w:rsid w:val="00670F2B"/>
    <w:rsid w:val="00670FA9"/>
    <w:rsid w:val="00671504"/>
    <w:rsid w:val="006718DC"/>
    <w:rsid w:val="00671ECA"/>
    <w:rsid w:val="00672DF7"/>
    <w:rsid w:val="00674920"/>
    <w:rsid w:val="006758F3"/>
    <w:rsid w:val="00675FE6"/>
    <w:rsid w:val="00676827"/>
    <w:rsid w:val="006769D5"/>
    <w:rsid w:val="00680316"/>
    <w:rsid w:val="00681D15"/>
    <w:rsid w:val="00682758"/>
    <w:rsid w:val="00682F69"/>
    <w:rsid w:val="006832A1"/>
    <w:rsid w:val="00683A09"/>
    <w:rsid w:val="00684594"/>
    <w:rsid w:val="00684EAB"/>
    <w:rsid w:val="00685133"/>
    <w:rsid w:val="00685851"/>
    <w:rsid w:val="006863CF"/>
    <w:rsid w:val="0068668C"/>
    <w:rsid w:val="006867FB"/>
    <w:rsid w:val="00686826"/>
    <w:rsid w:val="0068686B"/>
    <w:rsid w:val="00686F04"/>
    <w:rsid w:val="00687051"/>
    <w:rsid w:val="00687539"/>
    <w:rsid w:val="00687ED3"/>
    <w:rsid w:val="00687F79"/>
    <w:rsid w:val="006903C8"/>
    <w:rsid w:val="00690E59"/>
    <w:rsid w:val="00691573"/>
    <w:rsid w:val="00691CB5"/>
    <w:rsid w:val="00692E51"/>
    <w:rsid w:val="00692EA8"/>
    <w:rsid w:val="00693039"/>
    <w:rsid w:val="006933A3"/>
    <w:rsid w:val="006934C2"/>
    <w:rsid w:val="00693602"/>
    <w:rsid w:val="0069466F"/>
    <w:rsid w:val="00695369"/>
    <w:rsid w:val="00695D9A"/>
    <w:rsid w:val="00696C6D"/>
    <w:rsid w:val="006A0129"/>
    <w:rsid w:val="006A0EA7"/>
    <w:rsid w:val="006A1283"/>
    <w:rsid w:val="006A19ED"/>
    <w:rsid w:val="006A32DF"/>
    <w:rsid w:val="006A3A5D"/>
    <w:rsid w:val="006A3BAB"/>
    <w:rsid w:val="006A3F2A"/>
    <w:rsid w:val="006A5198"/>
    <w:rsid w:val="006A5902"/>
    <w:rsid w:val="006A60C4"/>
    <w:rsid w:val="006B0E9E"/>
    <w:rsid w:val="006B2381"/>
    <w:rsid w:val="006B2F63"/>
    <w:rsid w:val="006B3878"/>
    <w:rsid w:val="006B3AE1"/>
    <w:rsid w:val="006B4353"/>
    <w:rsid w:val="006B440B"/>
    <w:rsid w:val="006B6429"/>
    <w:rsid w:val="006B6582"/>
    <w:rsid w:val="006B6AB2"/>
    <w:rsid w:val="006B741D"/>
    <w:rsid w:val="006B7AF1"/>
    <w:rsid w:val="006C19B9"/>
    <w:rsid w:val="006C22CC"/>
    <w:rsid w:val="006C24F7"/>
    <w:rsid w:val="006C2A42"/>
    <w:rsid w:val="006C2B67"/>
    <w:rsid w:val="006C37BC"/>
    <w:rsid w:val="006C39FB"/>
    <w:rsid w:val="006C3F93"/>
    <w:rsid w:val="006C4230"/>
    <w:rsid w:val="006C4556"/>
    <w:rsid w:val="006C4CF1"/>
    <w:rsid w:val="006C5569"/>
    <w:rsid w:val="006C63BA"/>
    <w:rsid w:val="006C6DD0"/>
    <w:rsid w:val="006C6F8B"/>
    <w:rsid w:val="006C793E"/>
    <w:rsid w:val="006C7E9F"/>
    <w:rsid w:val="006D05B5"/>
    <w:rsid w:val="006D123D"/>
    <w:rsid w:val="006D2B05"/>
    <w:rsid w:val="006D2F8B"/>
    <w:rsid w:val="006D4E7B"/>
    <w:rsid w:val="006D4F9E"/>
    <w:rsid w:val="006D5A00"/>
    <w:rsid w:val="006D6C7C"/>
    <w:rsid w:val="006D6F4E"/>
    <w:rsid w:val="006D7149"/>
    <w:rsid w:val="006D73E8"/>
    <w:rsid w:val="006D7F94"/>
    <w:rsid w:val="006E05F3"/>
    <w:rsid w:val="006E0AA1"/>
    <w:rsid w:val="006E230C"/>
    <w:rsid w:val="006E257E"/>
    <w:rsid w:val="006E29C0"/>
    <w:rsid w:val="006E2DDF"/>
    <w:rsid w:val="006E2E85"/>
    <w:rsid w:val="006E2F6B"/>
    <w:rsid w:val="006E3720"/>
    <w:rsid w:val="006E502E"/>
    <w:rsid w:val="006E50C1"/>
    <w:rsid w:val="006E54DD"/>
    <w:rsid w:val="006E56B4"/>
    <w:rsid w:val="006E57BF"/>
    <w:rsid w:val="006E589A"/>
    <w:rsid w:val="006E5D1A"/>
    <w:rsid w:val="006E661E"/>
    <w:rsid w:val="006E66E1"/>
    <w:rsid w:val="006E7CAC"/>
    <w:rsid w:val="006F0507"/>
    <w:rsid w:val="006F071B"/>
    <w:rsid w:val="006F0887"/>
    <w:rsid w:val="006F1E17"/>
    <w:rsid w:val="006F20E8"/>
    <w:rsid w:val="006F276B"/>
    <w:rsid w:val="006F2D40"/>
    <w:rsid w:val="006F39DD"/>
    <w:rsid w:val="006F3E41"/>
    <w:rsid w:val="006F4112"/>
    <w:rsid w:val="006F5235"/>
    <w:rsid w:val="006F59EE"/>
    <w:rsid w:val="006F79E9"/>
    <w:rsid w:val="006F7BFB"/>
    <w:rsid w:val="00700067"/>
    <w:rsid w:val="007007DD"/>
    <w:rsid w:val="007011BC"/>
    <w:rsid w:val="00701671"/>
    <w:rsid w:val="007032F8"/>
    <w:rsid w:val="00703994"/>
    <w:rsid w:val="00703B9C"/>
    <w:rsid w:val="00703BDD"/>
    <w:rsid w:val="007049B5"/>
    <w:rsid w:val="00705754"/>
    <w:rsid w:val="00705A63"/>
    <w:rsid w:val="007066A0"/>
    <w:rsid w:val="007071C3"/>
    <w:rsid w:val="007078DD"/>
    <w:rsid w:val="00710281"/>
    <w:rsid w:val="00710C63"/>
    <w:rsid w:val="0071191B"/>
    <w:rsid w:val="00711D3B"/>
    <w:rsid w:val="007123B3"/>
    <w:rsid w:val="00712565"/>
    <w:rsid w:val="007134E1"/>
    <w:rsid w:val="00713AAA"/>
    <w:rsid w:val="00713CCD"/>
    <w:rsid w:val="00713F69"/>
    <w:rsid w:val="00714411"/>
    <w:rsid w:val="00714541"/>
    <w:rsid w:val="007152C5"/>
    <w:rsid w:val="00715E21"/>
    <w:rsid w:val="00716E07"/>
    <w:rsid w:val="00720B0B"/>
    <w:rsid w:val="00720B22"/>
    <w:rsid w:val="00722E46"/>
    <w:rsid w:val="00723338"/>
    <w:rsid w:val="00723837"/>
    <w:rsid w:val="00723F4C"/>
    <w:rsid w:val="00724036"/>
    <w:rsid w:val="007267E6"/>
    <w:rsid w:val="00726940"/>
    <w:rsid w:val="00726E7F"/>
    <w:rsid w:val="007272E8"/>
    <w:rsid w:val="007276AE"/>
    <w:rsid w:val="007303A2"/>
    <w:rsid w:val="00730B1E"/>
    <w:rsid w:val="00731350"/>
    <w:rsid w:val="0073180C"/>
    <w:rsid w:val="00731FA1"/>
    <w:rsid w:val="0073293D"/>
    <w:rsid w:val="00733417"/>
    <w:rsid w:val="00733FC5"/>
    <w:rsid w:val="00734A68"/>
    <w:rsid w:val="00734F40"/>
    <w:rsid w:val="0073608B"/>
    <w:rsid w:val="00736573"/>
    <w:rsid w:val="00736975"/>
    <w:rsid w:val="00737B4F"/>
    <w:rsid w:val="00737BE8"/>
    <w:rsid w:val="00737C15"/>
    <w:rsid w:val="007402FC"/>
    <w:rsid w:val="00741668"/>
    <w:rsid w:val="00741957"/>
    <w:rsid w:val="00742895"/>
    <w:rsid w:val="00742EDC"/>
    <w:rsid w:val="00742EF8"/>
    <w:rsid w:val="007430AA"/>
    <w:rsid w:val="00743210"/>
    <w:rsid w:val="00743D94"/>
    <w:rsid w:val="00744115"/>
    <w:rsid w:val="0074415D"/>
    <w:rsid w:val="0074420A"/>
    <w:rsid w:val="00744308"/>
    <w:rsid w:val="00746360"/>
    <w:rsid w:val="00746CA0"/>
    <w:rsid w:val="007477F5"/>
    <w:rsid w:val="00747B91"/>
    <w:rsid w:val="00750270"/>
    <w:rsid w:val="007505FF"/>
    <w:rsid w:val="00750E05"/>
    <w:rsid w:val="00751018"/>
    <w:rsid w:val="007513F4"/>
    <w:rsid w:val="00751B85"/>
    <w:rsid w:val="00752979"/>
    <w:rsid w:val="00752BFA"/>
    <w:rsid w:val="00752CA3"/>
    <w:rsid w:val="00752FE3"/>
    <w:rsid w:val="00753171"/>
    <w:rsid w:val="0075538E"/>
    <w:rsid w:val="0075595B"/>
    <w:rsid w:val="00755BE2"/>
    <w:rsid w:val="00755F7A"/>
    <w:rsid w:val="007563D4"/>
    <w:rsid w:val="0075643C"/>
    <w:rsid w:val="00756868"/>
    <w:rsid w:val="007572FE"/>
    <w:rsid w:val="00757370"/>
    <w:rsid w:val="00757BE8"/>
    <w:rsid w:val="00757C7A"/>
    <w:rsid w:val="00757FDB"/>
    <w:rsid w:val="007603B3"/>
    <w:rsid w:val="00760A28"/>
    <w:rsid w:val="0076148C"/>
    <w:rsid w:val="0076295A"/>
    <w:rsid w:val="0076428D"/>
    <w:rsid w:val="007644F7"/>
    <w:rsid w:val="00764DF1"/>
    <w:rsid w:val="0076520D"/>
    <w:rsid w:val="00765C70"/>
    <w:rsid w:val="00766267"/>
    <w:rsid w:val="0076705F"/>
    <w:rsid w:val="0076771C"/>
    <w:rsid w:val="00767C67"/>
    <w:rsid w:val="00767FC2"/>
    <w:rsid w:val="007701D5"/>
    <w:rsid w:val="00770E2E"/>
    <w:rsid w:val="00772162"/>
    <w:rsid w:val="00772295"/>
    <w:rsid w:val="007723C7"/>
    <w:rsid w:val="0077258A"/>
    <w:rsid w:val="00773067"/>
    <w:rsid w:val="007735A4"/>
    <w:rsid w:val="00773A65"/>
    <w:rsid w:val="00774566"/>
    <w:rsid w:val="00775594"/>
    <w:rsid w:val="007756A4"/>
    <w:rsid w:val="00776094"/>
    <w:rsid w:val="00776199"/>
    <w:rsid w:val="00776716"/>
    <w:rsid w:val="00777515"/>
    <w:rsid w:val="00777C00"/>
    <w:rsid w:val="007807FE"/>
    <w:rsid w:val="0078088A"/>
    <w:rsid w:val="007809BB"/>
    <w:rsid w:val="00780A8F"/>
    <w:rsid w:val="0078130E"/>
    <w:rsid w:val="00781D67"/>
    <w:rsid w:val="007820DC"/>
    <w:rsid w:val="00782E4F"/>
    <w:rsid w:val="00783F2C"/>
    <w:rsid w:val="00785351"/>
    <w:rsid w:val="00785D0D"/>
    <w:rsid w:val="00785DD2"/>
    <w:rsid w:val="00786A56"/>
    <w:rsid w:val="00786F10"/>
    <w:rsid w:val="0079153F"/>
    <w:rsid w:val="0079166B"/>
    <w:rsid w:val="00792B52"/>
    <w:rsid w:val="00793592"/>
    <w:rsid w:val="00793CEE"/>
    <w:rsid w:val="00793FDB"/>
    <w:rsid w:val="007954E0"/>
    <w:rsid w:val="007955ED"/>
    <w:rsid w:val="00795920"/>
    <w:rsid w:val="00795B20"/>
    <w:rsid w:val="00796523"/>
    <w:rsid w:val="00796A03"/>
    <w:rsid w:val="00796A83"/>
    <w:rsid w:val="00796D58"/>
    <w:rsid w:val="00797188"/>
    <w:rsid w:val="007972C3"/>
    <w:rsid w:val="00797DA0"/>
    <w:rsid w:val="007A1520"/>
    <w:rsid w:val="007A1675"/>
    <w:rsid w:val="007A1C7B"/>
    <w:rsid w:val="007A2C4E"/>
    <w:rsid w:val="007A3ACB"/>
    <w:rsid w:val="007A3E6F"/>
    <w:rsid w:val="007A407A"/>
    <w:rsid w:val="007A4154"/>
    <w:rsid w:val="007A43F5"/>
    <w:rsid w:val="007A5AB1"/>
    <w:rsid w:val="007A7310"/>
    <w:rsid w:val="007A7829"/>
    <w:rsid w:val="007A7C54"/>
    <w:rsid w:val="007B0124"/>
    <w:rsid w:val="007B0E86"/>
    <w:rsid w:val="007B1CAA"/>
    <w:rsid w:val="007B1F6A"/>
    <w:rsid w:val="007B251D"/>
    <w:rsid w:val="007B2A3A"/>
    <w:rsid w:val="007B331F"/>
    <w:rsid w:val="007B3D6C"/>
    <w:rsid w:val="007B40DF"/>
    <w:rsid w:val="007B429C"/>
    <w:rsid w:val="007B55AB"/>
    <w:rsid w:val="007B5C08"/>
    <w:rsid w:val="007B5D7B"/>
    <w:rsid w:val="007B66EF"/>
    <w:rsid w:val="007B6992"/>
    <w:rsid w:val="007B6DF3"/>
    <w:rsid w:val="007B7A9D"/>
    <w:rsid w:val="007C108A"/>
    <w:rsid w:val="007C1450"/>
    <w:rsid w:val="007C17D5"/>
    <w:rsid w:val="007C189E"/>
    <w:rsid w:val="007C1BC9"/>
    <w:rsid w:val="007C1C25"/>
    <w:rsid w:val="007C3002"/>
    <w:rsid w:val="007C3855"/>
    <w:rsid w:val="007C38A2"/>
    <w:rsid w:val="007C58A8"/>
    <w:rsid w:val="007C6798"/>
    <w:rsid w:val="007C6984"/>
    <w:rsid w:val="007C7049"/>
    <w:rsid w:val="007C7B22"/>
    <w:rsid w:val="007D0019"/>
    <w:rsid w:val="007D0A64"/>
    <w:rsid w:val="007D0B52"/>
    <w:rsid w:val="007D0EBE"/>
    <w:rsid w:val="007D224B"/>
    <w:rsid w:val="007D2767"/>
    <w:rsid w:val="007D278A"/>
    <w:rsid w:val="007D288F"/>
    <w:rsid w:val="007D2E42"/>
    <w:rsid w:val="007D30BE"/>
    <w:rsid w:val="007D3634"/>
    <w:rsid w:val="007D4278"/>
    <w:rsid w:val="007D5366"/>
    <w:rsid w:val="007D5396"/>
    <w:rsid w:val="007D61A3"/>
    <w:rsid w:val="007D6256"/>
    <w:rsid w:val="007D69DC"/>
    <w:rsid w:val="007D6C98"/>
    <w:rsid w:val="007D72C7"/>
    <w:rsid w:val="007D72D3"/>
    <w:rsid w:val="007E0AB5"/>
    <w:rsid w:val="007E1616"/>
    <w:rsid w:val="007E2537"/>
    <w:rsid w:val="007E3157"/>
    <w:rsid w:val="007E3C25"/>
    <w:rsid w:val="007E3E55"/>
    <w:rsid w:val="007E3E71"/>
    <w:rsid w:val="007E54E3"/>
    <w:rsid w:val="007E608C"/>
    <w:rsid w:val="007E69AE"/>
    <w:rsid w:val="007F025E"/>
    <w:rsid w:val="007F0F06"/>
    <w:rsid w:val="007F1475"/>
    <w:rsid w:val="007F1C8B"/>
    <w:rsid w:val="007F1EC8"/>
    <w:rsid w:val="007F20B4"/>
    <w:rsid w:val="007F2B83"/>
    <w:rsid w:val="007F37D2"/>
    <w:rsid w:val="007F3EA4"/>
    <w:rsid w:val="007F48D0"/>
    <w:rsid w:val="007F4A45"/>
    <w:rsid w:val="007F4C9E"/>
    <w:rsid w:val="007F6185"/>
    <w:rsid w:val="007F690C"/>
    <w:rsid w:val="007F6C95"/>
    <w:rsid w:val="00800713"/>
    <w:rsid w:val="008007E7"/>
    <w:rsid w:val="00800FD8"/>
    <w:rsid w:val="00801166"/>
    <w:rsid w:val="00804277"/>
    <w:rsid w:val="008045AA"/>
    <w:rsid w:val="00804749"/>
    <w:rsid w:val="008076C7"/>
    <w:rsid w:val="00810B13"/>
    <w:rsid w:val="00810F29"/>
    <w:rsid w:val="00811633"/>
    <w:rsid w:val="0081166B"/>
    <w:rsid w:val="00812536"/>
    <w:rsid w:val="00812ACF"/>
    <w:rsid w:val="00812DC5"/>
    <w:rsid w:val="00812E3A"/>
    <w:rsid w:val="00812EBB"/>
    <w:rsid w:val="00813119"/>
    <w:rsid w:val="00813655"/>
    <w:rsid w:val="0081472C"/>
    <w:rsid w:val="0081687F"/>
    <w:rsid w:val="00817988"/>
    <w:rsid w:val="0082034C"/>
    <w:rsid w:val="00820C14"/>
    <w:rsid w:val="00821B5B"/>
    <w:rsid w:val="00821B5E"/>
    <w:rsid w:val="00822E20"/>
    <w:rsid w:val="00822E34"/>
    <w:rsid w:val="008245E8"/>
    <w:rsid w:val="00824AD3"/>
    <w:rsid w:val="00824B8A"/>
    <w:rsid w:val="008252FF"/>
    <w:rsid w:val="00825397"/>
    <w:rsid w:val="00826AAC"/>
    <w:rsid w:val="008274AE"/>
    <w:rsid w:val="00827E80"/>
    <w:rsid w:val="0083021E"/>
    <w:rsid w:val="00830881"/>
    <w:rsid w:val="00830E35"/>
    <w:rsid w:val="008312F1"/>
    <w:rsid w:val="0083176F"/>
    <w:rsid w:val="0083392D"/>
    <w:rsid w:val="00834C9F"/>
    <w:rsid w:val="008351F9"/>
    <w:rsid w:val="00836E7E"/>
    <w:rsid w:val="008375EF"/>
    <w:rsid w:val="00837E58"/>
    <w:rsid w:val="00837EBE"/>
    <w:rsid w:val="0084053C"/>
    <w:rsid w:val="008406B1"/>
    <w:rsid w:val="0084168A"/>
    <w:rsid w:val="008416F3"/>
    <w:rsid w:val="008427A8"/>
    <w:rsid w:val="0084341B"/>
    <w:rsid w:val="00844073"/>
    <w:rsid w:val="008445BE"/>
    <w:rsid w:val="008445CB"/>
    <w:rsid w:val="00844B2B"/>
    <w:rsid w:val="00844E52"/>
    <w:rsid w:val="0084505D"/>
    <w:rsid w:val="00845A65"/>
    <w:rsid w:val="00845E55"/>
    <w:rsid w:val="0084617E"/>
    <w:rsid w:val="0084638C"/>
    <w:rsid w:val="00846CF2"/>
    <w:rsid w:val="008477F5"/>
    <w:rsid w:val="00850196"/>
    <w:rsid w:val="008510E4"/>
    <w:rsid w:val="008516C3"/>
    <w:rsid w:val="008527EC"/>
    <w:rsid w:val="00852ACA"/>
    <w:rsid w:val="00853E89"/>
    <w:rsid w:val="00854203"/>
    <w:rsid w:val="0085491E"/>
    <w:rsid w:val="00854E7F"/>
    <w:rsid w:val="00855FF2"/>
    <w:rsid w:val="008561D5"/>
    <w:rsid w:val="008567AD"/>
    <w:rsid w:val="00856CB0"/>
    <w:rsid w:val="00857606"/>
    <w:rsid w:val="00857D4F"/>
    <w:rsid w:val="00861451"/>
    <w:rsid w:val="00861E55"/>
    <w:rsid w:val="008620E4"/>
    <w:rsid w:val="00863167"/>
    <w:rsid w:val="008642EA"/>
    <w:rsid w:val="00864515"/>
    <w:rsid w:val="00865C34"/>
    <w:rsid w:val="008675FA"/>
    <w:rsid w:val="008678F0"/>
    <w:rsid w:val="00867BDD"/>
    <w:rsid w:val="00867D6D"/>
    <w:rsid w:val="00870209"/>
    <w:rsid w:val="008712E4"/>
    <w:rsid w:val="00872C7C"/>
    <w:rsid w:val="008740E2"/>
    <w:rsid w:val="00874FCA"/>
    <w:rsid w:val="00876911"/>
    <w:rsid w:val="00876A03"/>
    <w:rsid w:val="0087766A"/>
    <w:rsid w:val="008777D6"/>
    <w:rsid w:val="00877A1A"/>
    <w:rsid w:val="008807E6"/>
    <w:rsid w:val="00882288"/>
    <w:rsid w:val="008823BA"/>
    <w:rsid w:val="00882652"/>
    <w:rsid w:val="0088293A"/>
    <w:rsid w:val="00882CA6"/>
    <w:rsid w:val="00882F52"/>
    <w:rsid w:val="00883D08"/>
    <w:rsid w:val="0088671F"/>
    <w:rsid w:val="00886CFD"/>
    <w:rsid w:val="00886F01"/>
    <w:rsid w:val="00887666"/>
    <w:rsid w:val="008879B7"/>
    <w:rsid w:val="00887B13"/>
    <w:rsid w:val="00890A3B"/>
    <w:rsid w:val="00890F69"/>
    <w:rsid w:val="00891222"/>
    <w:rsid w:val="0089126E"/>
    <w:rsid w:val="008919FE"/>
    <w:rsid w:val="008927F4"/>
    <w:rsid w:val="00893EEB"/>
    <w:rsid w:val="00893FB5"/>
    <w:rsid w:val="0089444A"/>
    <w:rsid w:val="00894AF2"/>
    <w:rsid w:val="0089541B"/>
    <w:rsid w:val="0089585D"/>
    <w:rsid w:val="00895869"/>
    <w:rsid w:val="00895A7D"/>
    <w:rsid w:val="00895FA3"/>
    <w:rsid w:val="0089626E"/>
    <w:rsid w:val="0089627C"/>
    <w:rsid w:val="008964DC"/>
    <w:rsid w:val="0089669C"/>
    <w:rsid w:val="00896AE7"/>
    <w:rsid w:val="008A014A"/>
    <w:rsid w:val="008A0613"/>
    <w:rsid w:val="008A0A7B"/>
    <w:rsid w:val="008A0C21"/>
    <w:rsid w:val="008A13AA"/>
    <w:rsid w:val="008A1A93"/>
    <w:rsid w:val="008A2232"/>
    <w:rsid w:val="008A2397"/>
    <w:rsid w:val="008A2CAE"/>
    <w:rsid w:val="008A3901"/>
    <w:rsid w:val="008A40E4"/>
    <w:rsid w:val="008A41E5"/>
    <w:rsid w:val="008A4629"/>
    <w:rsid w:val="008A47CF"/>
    <w:rsid w:val="008A49E7"/>
    <w:rsid w:val="008A5799"/>
    <w:rsid w:val="008A7ADE"/>
    <w:rsid w:val="008B245F"/>
    <w:rsid w:val="008B2950"/>
    <w:rsid w:val="008B2E1B"/>
    <w:rsid w:val="008B3045"/>
    <w:rsid w:val="008B3C35"/>
    <w:rsid w:val="008B3F1C"/>
    <w:rsid w:val="008B40A1"/>
    <w:rsid w:val="008B4221"/>
    <w:rsid w:val="008B42C9"/>
    <w:rsid w:val="008B4701"/>
    <w:rsid w:val="008B483E"/>
    <w:rsid w:val="008B4902"/>
    <w:rsid w:val="008B4D9B"/>
    <w:rsid w:val="008B59FF"/>
    <w:rsid w:val="008B5FCB"/>
    <w:rsid w:val="008B642F"/>
    <w:rsid w:val="008B697B"/>
    <w:rsid w:val="008B6E7E"/>
    <w:rsid w:val="008B7F19"/>
    <w:rsid w:val="008C0F48"/>
    <w:rsid w:val="008C228B"/>
    <w:rsid w:val="008C3128"/>
    <w:rsid w:val="008C313B"/>
    <w:rsid w:val="008C38A3"/>
    <w:rsid w:val="008C3D9E"/>
    <w:rsid w:val="008C3F28"/>
    <w:rsid w:val="008C4E1D"/>
    <w:rsid w:val="008C55AA"/>
    <w:rsid w:val="008C65D7"/>
    <w:rsid w:val="008C7EEF"/>
    <w:rsid w:val="008D04AC"/>
    <w:rsid w:val="008D07EB"/>
    <w:rsid w:val="008D0B52"/>
    <w:rsid w:val="008D1572"/>
    <w:rsid w:val="008D1E55"/>
    <w:rsid w:val="008D22DF"/>
    <w:rsid w:val="008D3FDD"/>
    <w:rsid w:val="008D445B"/>
    <w:rsid w:val="008D49A7"/>
    <w:rsid w:val="008D4A23"/>
    <w:rsid w:val="008D56AA"/>
    <w:rsid w:val="008D59D4"/>
    <w:rsid w:val="008D73DE"/>
    <w:rsid w:val="008D74E8"/>
    <w:rsid w:val="008E0D51"/>
    <w:rsid w:val="008E0DF7"/>
    <w:rsid w:val="008E0F51"/>
    <w:rsid w:val="008E13BC"/>
    <w:rsid w:val="008E1C6D"/>
    <w:rsid w:val="008E1D93"/>
    <w:rsid w:val="008E1F9A"/>
    <w:rsid w:val="008E249B"/>
    <w:rsid w:val="008E2F25"/>
    <w:rsid w:val="008E3A5D"/>
    <w:rsid w:val="008E3B3C"/>
    <w:rsid w:val="008E3D05"/>
    <w:rsid w:val="008E3F92"/>
    <w:rsid w:val="008E43CD"/>
    <w:rsid w:val="008E43D1"/>
    <w:rsid w:val="008E50A4"/>
    <w:rsid w:val="008E5654"/>
    <w:rsid w:val="008E56E3"/>
    <w:rsid w:val="008E602C"/>
    <w:rsid w:val="008E6CD9"/>
    <w:rsid w:val="008E742C"/>
    <w:rsid w:val="008F0181"/>
    <w:rsid w:val="008F0869"/>
    <w:rsid w:val="008F0F4B"/>
    <w:rsid w:val="008F137D"/>
    <w:rsid w:val="008F1598"/>
    <w:rsid w:val="008F3788"/>
    <w:rsid w:val="008F3B59"/>
    <w:rsid w:val="008F3E66"/>
    <w:rsid w:val="008F435F"/>
    <w:rsid w:val="008F5280"/>
    <w:rsid w:val="008F5599"/>
    <w:rsid w:val="008F5E5C"/>
    <w:rsid w:val="008F6A7E"/>
    <w:rsid w:val="008F6BB2"/>
    <w:rsid w:val="008F6FB2"/>
    <w:rsid w:val="009009D0"/>
    <w:rsid w:val="00900E03"/>
    <w:rsid w:val="00901160"/>
    <w:rsid w:val="009011AB"/>
    <w:rsid w:val="009017B2"/>
    <w:rsid w:val="00901CF3"/>
    <w:rsid w:val="00901D86"/>
    <w:rsid w:val="009020E1"/>
    <w:rsid w:val="009029CD"/>
    <w:rsid w:val="009034A9"/>
    <w:rsid w:val="009038D3"/>
    <w:rsid w:val="00903AEE"/>
    <w:rsid w:val="00904177"/>
    <w:rsid w:val="0090433F"/>
    <w:rsid w:val="00905BC5"/>
    <w:rsid w:val="00905EAB"/>
    <w:rsid w:val="009060F5"/>
    <w:rsid w:val="00906227"/>
    <w:rsid w:val="0090658F"/>
    <w:rsid w:val="0090664E"/>
    <w:rsid w:val="00906B55"/>
    <w:rsid w:val="00907A82"/>
    <w:rsid w:val="00907C0F"/>
    <w:rsid w:val="00907E20"/>
    <w:rsid w:val="00910517"/>
    <w:rsid w:val="00910EA1"/>
    <w:rsid w:val="00911262"/>
    <w:rsid w:val="00912AED"/>
    <w:rsid w:val="00913D9F"/>
    <w:rsid w:val="00914156"/>
    <w:rsid w:val="00914813"/>
    <w:rsid w:val="009148B1"/>
    <w:rsid w:val="0091554D"/>
    <w:rsid w:val="0091596B"/>
    <w:rsid w:val="00916BCC"/>
    <w:rsid w:val="00920862"/>
    <w:rsid w:val="00920882"/>
    <w:rsid w:val="00920B3F"/>
    <w:rsid w:val="00920DC6"/>
    <w:rsid w:val="00922D16"/>
    <w:rsid w:val="00922E21"/>
    <w:rsid w:val="009234CB"/>
    <w:rsid w:val="00923DC6"/>
    <w:rsid w:val="009240CB"/>
    <w:rsid w:val="00925004"/>
    <w:rsid w:val="009250A4"/>
    <w:rsid w:val="009251EA"/>
    <w:rsid w:val="0092520C"/>
    <w:rsid w:val="009260AF"/>
    <w:rsid w:val="00927071"/>
    <w:rsid w:val="00927384"/>
    <w:rsid w:val="009303E2"/>
    <w:rsid w:val="00930429"/>
    <w:rsid w:val="00930B88"/>
    <w:rsid w:val="0093233C"/>
    <w:rsid w:val="00933FC7"/>
    <w:rsid w:val="0093462F"/>
    <w:rsid w:val="00936CD5"/>
    <w:rsid w:val="00936E6C"/>
    <w:rsid w:val="009370AA"/>
    <w:rsid w:val="0094052F"/>
    <w:rsid w:val="00940D40"/>
    <w:rsid w:val="0094112C"/>
    <w:rsid w:val="0094279F"/>
    <w:rsid w:val="00942905"/>
    <w:rsid w:val="0094324A"/>
    <w:rsid w:val="00945C91"/>
    <w:rsid w:val="0094615A"/>
    <w:rsid w:val="009461A5"/>
    <w:rsid w:val="009479B3"/>
    <w:rsid w:val="00947BD9"/>
    <w:rsid w:val="00947F0A"/>
    <w:rsid w:val="009502B8"/>
    <w:rsid w:val="00950AF4"/>
    <w:rsid w:val="009511E2"/>
    <w:rsid w:val="00951E29"/>
    <w:rsid w:val="009520BF"/>
    <w:rsid w:val="00952A78"/>
    <w:rsid w:val="00952BEB"/>
    <w:rsid w:val="00952D3A"/>
    <w:rsid w:val="00952F3D"/>
    <w:rsid w:val="00953C60"/>
    <w:rsid w:val="00954355"/>
    <w:rsid w:val="00954E99"/>
    <w:rsid w:val="00955672"/>
    <w:rsid w:val="00955AE8"/>
    <w:rsid w:val="00955B44"/>
    <w:rsid w:val="00955D66"/>
    <w:rsid w:val="0095662C"/>
    <w:rsid w:val="00956D18"/>
    <w:rsid w:val="00957975"/>
    <w:rsid w:val="00957F4F"/>
    <w:rsid w:val="00960336"/>
    <w:rsid w:val="00960B49"/>
    <w:rsid w:val="00960BE9"/>
    <w:rsid w:val="00960E74"/>
    <w:rsid w:val="00961561"/>
    <w:rsid w:val="009617D6"/>
    <w:rsid w:val="009623F4"/>
    <w:rsid w:val="009626D0"/>
    <w:rsid w:val="00962816"/>
    <w:rsid w:val="00962928"/>
    <w:rsid w:val="009632E1"/>
    <w:rsid w:val="009634AB"/>
    <w:rsid w:val="00964998"/>
    <w:rsid w:val="00964DAF"/>
    <w:rsid w:val="00964EB5"/>
    <w:rsid w:val="009664D1"/>
    <w:rsid w:val="00966ADA"/>
    <w:rsid w:val="00966CDA"/>
    <w:rsid w:val="0096723F"/>
    <w:rsid w:val="00967B80"/>
    <w:rsid w:val="00967E43"/>
    <w:rsid w:val="00970CA0"/>
    <w:rsid w:val="00970D52"/>
    <w:rsid w:val="00971261"/>
    <w:rsid w:val="00971B3C"/>
    <w:rsid w:val="00971C5D"/>
    <w:rsid w:val="0097233F"/>
    <w:rsid w:val="0097244D"/>
    <w:rsid w:val="00972700"/>
    <w:rsid w:val="00972FB6"/>
    <w:rsid w:val="00973086"/>
    <w:rsid w:val="00973397"/>
    <w:rsid w:val="00973483"/>
    <w:rsid w:val="009738C0"/>
    <w:rsid w:val="0097425D"/>
    <w:rsid w:val="0097435B"/>
    <w:rsid w:val="00974ABB"/>
    <w:rsid w:val="0097578B"/>
    <w:rsid w:val="009758BA"/>
    <w:rsid w:val="0097594D"/>
    <w:rsid w:val="00975F7D"/>
    <w:rsid w:val="00975FA5"/>
    <w:rsid w:val="0097650F"/>
    <w:rsid w:val="0097663E"/>
    <w:rsid w:val="009771B7"/>
    <w:rsid w:val="00980C32"/>
    <w:rsid w:val="00982362"/>
    <w:rsid w:val="00982B31"/>
    <w:rsid w:val="00983349"/>
    <w:rsid w:val="00983E7B"/>
    <w:rsid w:val="009846C7"/>
    <w:rsid w:val="00984945"/>
    <w:rsid w:val="00985207"/>
    <w:rsid w:val="0098584E"/>
    <w:rsid w:val="00986563"/>
    <w:rsid w:val="00987322"/>
    <w:rsid w:val="00987400"/>
    <w:rsid w:val="00990426"/>
    <w:rsid w:val="00990CF9"/>
    <w:rsid w:val="00990EF0"/>
    <w:rsid w:val="00991ADA"/>
    <w:rsid w:val="00992A3E"/>
    <w:rsid w:val="00992BCF"/>
    <w:rsid w:val="00992C74"/>
    <w:rsid w:val="00993DF6"/>
    <w:rsid w:val="009946E1"/>
    <w:rsid w:val="00994AEE"/>
    <w:rsid w:val="0099591E"/>
    <w:rsid w:val="0099690E"/>
    <w:rsid w:val="009971A3"/>
    <w:rsid w:val="0099778F"/>
    <w:rsid w:val="009A0C3B"/>
    <w:rsid w:val="009A14D0"/>
    <w:rsid w:val="009A185D"/>
    <w:rsid w:val="009A2377"/>
    <w:rsid w:val="009A2688"/>
    <w:rsid w:val="009A2B82"/>
    <w:rsid w:val="009A2E91"/>
    <w:rsid w:val="009A38EA"/>
    <w:rsid w:val="009A3DD0"/>
    <w:rsid w:val="009A3E24"/>
    <w:rsid w:val="009A3EAE"/>
    <w:rsid w:val="009A3FA0"/>
    <w:rsid w:val="009A4928"/>
    <w:rsid w:val="009A499A"/>
    <w:rsid w:val="009A51B4"/>
    <w:rsid w:val="009A53CC"/>
    <w:rsid w:val="009A554E"/>
    <w:rsid w:val="009A61C0"/>
    <w:rsid w:val="009A7560"/>
    <w:rsid w:val="009B08FD"/>
    <w:rsid w:val="009B1940"/>
    <w:rsid w:val="009B20CB"/>
    <w:rsid w:val="009B2E99"/>
    <w:rsid w:val="009B393B"/>
    <w:rsid w:val="009B4C00"/>
    <w:rsid w:val="009B4DDC"/>
    <w:rsid w:val="009B54A8"/>
    <w:rsid w:val="009B5D42"/>
    <w:rsid w:val="009B5DA0"/>
    <w:rsid w:val="009B744A"/>
    <w:rsid w:val="009B74AF"/>
    <w:rsid w:val="009B7623"/>
    <w:rsid w:val="009B773A"/>
    <w:rsid w:val="009B7F12"/>
    <w:rsid w:val="009B7F7D"/>
    <w:rsid w:val="009C0177"/>
    <w:rsid w:val="009C0867"/>
    <w:rsid w:val="009C0AC8"/>
    <w:rsid w:val="009C0AFB"/>
    <w:rsid w:val="009C1680"/>
    <w:rsid w:val="009C1939"/>
    <w:rsid w:val="009C1B75"/>
    <w:rsid w:val="009C2AF5"/>
    <w:rsid w:val="009C3B23"/>
    <w:rsid w:val="009C3BF1"/>
    <w:rsid w:val="009C3D28"/>
    <w:rsid w:val="009C3EBA"/>
    <w:rsid w:val="009C4267"/>
    <w:rsid w:val="009C4B90"/>
    <w:rsid w:val="009C5DE2"/>
    <w:rsid w:val="009C5F84"/>
    <w:rsid w:val="009C6BEF"/>
    <w:rsid w:val="009C72C7"/>
    <w:rsid w:val="009C74E1"/>
    <w:rsid w:val="009C7AF4"/>
    <w:rsid w:val="009D0533"/>
    <w:rsid w:val="009D0A78"/>
    <w:rsid w:val="009D0B3C"/>
    <w:rsid w:val="009D17AB"/>
    <w:rsid w:val="009D3B53"/>
    <w:rsid w:val="009D3B73"/>
    <w:rsid w:val="009D468C"/>
    <w:rsid w:val="009D4E49"/>
    <w:rsid w:val="009D4FC4"/>
    <w:rsid w:val="009D5F44"/>
    <w:rsid w:val="009D61F7"/>
    <w:rsid w:val="009D6430"/>
    <w:rsid w:val="009D6FFA"/>
    <w:rsid w:val="009D73AB"/>
    <w:rsid w:val="009E0193"/>
    <w:rsid w:val="009E035F"/>
    <w:rsid w:val="009E0FA3"/>
    <w:rsid w:val="009E1850"/>
    <w:rsid w:val="009E2219"/>
    <w:rsid w:val="009E2374"/>
    <w:rsid w:val="009E244F"/>
    <w:rsid w:val="009E3D03"/>
    <w:rsid w:val="009E440E"/>
    <w:rsid w:val="009E45F6"/>
    <w:rsid w:val="009E4703"/>
    <w:rsid w:val="009E52D0"/>
    <w:rsid w:val="009E5CBC"/>
    <w:rsid w:val="009E6CDD"/>
    <w:rsid w:val="009E7D5E"/>
    <w:rsid w:val="009F0B1D"/>
    <w:rsid w:val="009F0B94"/>
    <w:rsid w:val="009F160D"/>
    <w:rsid w:val="009F2EF2"/>
    <w:rsid w:val="009F3198"/>
    <w:rsid w:val="009F4595"/>
    <w:rsid w:val="009F5B95"/>
    <w:rsid w:val="009F6544"/>
    <w:rsid w:val="009F7249"/>
    <w:rsid w:val="00A00031"/>
    <w:rsid w:val="00A00CE5"/>
    <w:rsid w:val="00A0127B"/>
    <w:rsid w:val="00A01F18"/>
    <w:rsid w:val="00A03635"/>
    <w:rsid w:val="00A03778"/>
    <w:rsid w:val="00A0425D"/>
    <w:rsid w:val="00A05C2F"/>
    <w:rsid w:val="00A06129"/>
    <w:rsid w:val="00A07159"/>
    <w:rsid w:val="00A0775B"/>
    <w:rsid w:val="00A07C3E"/>
    <w:rsid w:val="00A07E3C"/>
    <w:rsid w:val="00A07F2C"/>
    <w:rsid w:val="00A10058"/>
    <w:rsid w:val="00A10892"/>
    <w:rsid w:val="00A10BBD"/>
    <w:rsid w:val="00A113B4"/>
    <w:rsid w:val="00A114B8"/>
    <w:rsid w:val="00A124A2"/>
    <w:rsid w:val="00A12D3B"/>
    <w:rsid w:val="00A12DC8"/>
    <w:rsid w:val="00A14B12"/>
    <w:rsid w:val="00A15093"/>
    <w:rsid w:val="00A15F0E"/>
    <w:rsid w:val="00A1651F"/>
    <w:rsid w:val="00A168C8"/>
    <w:rsid w:val="00A16DE4"/>
    <w:rsid w:val="00A176BB"/>
    <w:rsid w:val="00A17C07"/>
    <w:rsid w:val="00A17C74"/>
    <w:rsid w:val="00A20068"/>
    <w:rsid w:val="00A20656"/>
    <w:rsid w:val="00A20E43"/>
    <w:rsid w:val="00A2178E"/>
    <w:rsid w:val="00A2427F"/>
    <w:rsid w:val="00A251C5"/>
    <w:rsid w:val="00A25DC2"/>
    <w:rsid w:val="00A26121"/>
    <w:rsid w:val="00A26AD4"/>
    <w:rsid w:val="00A26C56"/>
    <w:rsid w:val="00A301AE"/>
    <w:rsid w:val="00A30638"/>
    <w:rsid w:val="00A30EE3"/>
    <w:rsid w:val="00A31442"/>
    <w:rsid w:val="00A31B68"/>
    <w:rsid w:val="00A32296"/>
    <w:rsid w:val="00A324BC"/>
    <w:rsid w:val="00A32985"/>
    <w:rsid w:val="00A33655"/>
    <w:rsid w:val="00A336DB"/>
    <w:rsid w:val="00A33824"/>
    <w:rsid w:val="00A3628E"/>
    <w:rsid w:val="00A36EB1"/>
    <w:rsid w:val="00A3708B"/>
    <w:rsid w:val="00A37240"/>
    <w:rsid w:val="00A3777D"/>
    <w:rsid w:val="00A3799C"/>
    <w:rsid w:val="00A379CA"/>
    <w:rsid w:val="00A37D7C"/>
    <w:rsid w:val="00A37F68"/>
    <w:rsid w:val="00A405C1"/>
    <w:rsid w:val="00A4131E"/>
    <w:rsid w:val="00A41C65"/>
    <w:rsid w:val="00A42705"/>
    <w:rsid w:val="00A43C7A"/>
    <w:rsid w:val="00A43FAF"/>
    <w:rsid w:val="00A46ACD"/>
    <w:rsid w:val="00A471F5"/>
    <w:rsid w:val="00A472AE"/>
    <w:rsid w:val="00A474E5"/>
    <w:rsid w:val="00A501CE"/>
    <w:rsid w:val="00A50935"/>
    <w:rsid w:val="00A51B4A"/>
    <w:rsid w:val="00A51FA9"/>
    <w:rsid w:val="00A53366"/>
    <w:rsid w:val="00A533B6"/>
    <w:rsid w:val="00A54961"/>
    <w:rsid w:val="00A54C65"/>
    <w:rsid w:val="00A55557"/>
    <w:rsid w:val="00A57204"/>
    <w:rsid w:val="00A6004F"/>
    <w:rsid w:val="00A6114F"/>
    <w:rsid w:val="00A626E9"/>
    <w:rsid w:val="00A62838"/>
    <w:rsid w:val="00A63360"/>
    <w:rsid w:val="00A636F6"/>
    <w:rsid w:val="00A64AF9"/>
    <w:rsid w:val="00A6535E"/>
    <w:rsid w:val="00A65F17"/>
    <w:rsid w:val="00A66971"/>
    <w:rsid w:val="00A66B4D"/>
    <w:rsid w:val="00A66C51"/>
    <w:rsid w:val="00A67ACC"/>
    <w:rsid w:val="00A67B30"/>
    <w:rsid w:val="00A705D1"/>
    <w:rsid w:val="00A70A49"/>
    <w:rsid w:val="00A71F27"/>
    <w:rsid w:val="00A72AB1"/>
    <w:rsid w:val="00A742EF"/>
    <w:rsid w:val="00A74A98"/>
    <w:rsid w:val="00A74C91"/>
    <w:rsid w:val="00A74DCF"/>
    <w:rsid w:val="00A74F60"/>
    <w:rsid w:val="00A75637"/>
    <w:rsid w:val="00A75E1C"/>
    <w:rsid w:val="00A75FF5"/>
    <w:rsid w:val="00A766D5"/>
    <w:rsid w:val="00A77C35"/>
    <w:rsid w:val="00A8105A"/>
    <w:rsid w:val="00A82FD6"/>
    <w:rsid w:val="00A83460"/>
    <w:rsid w:val="00A836C0"/>
    <w:rsid w:val="00A83754"/>
    <w:rsid w:val="00A83946"/>
    <w:rsid w:val="00A83A1D"/>
    <w:rsid w:val="00A846AA"/>
    <w:rsid w:val="00A87A5A"/>
    <w:rsid w:val="00A87B71"/>
    <w:rsid w:val="00A9112E"/>
    <w:rsid w:val="00A9179A"/>
    <w:rsid w:val="00A926D5"/>
    <w:rsid w:val="00A92F9D"/>
    <w:rsid w:val="00A939B0"/>
    <w:rsid w:val="00A93A1E"/>
    <w:rsid w:val="00A93D09"/>
    <w:rsid w:val="00A93F01"/>
    <w:rsid w:val="00A9424A"/>
    <w:rsid w:val="00A94DE5"/>
    <w:rsid w:val="00A94E9D"/>
    <w:rsid w:val="00A9523F"/>
    <w:rsid w:val="00A95267"/>
    <w:rsid w:val="00A96118"/>
    <w:rsid w:val="00A97CE3"/>
    <w:rsid w:val="00A97DDA"/>
    <w:rsid w:val="00A97F9E"/>
    <w:rsid w:val="00AA0465"/>
    <w:rsid w:val="00AA1A0C"/>
    <w:rsid w:val="00AA1AC4"/>
    <w:rsid w:val="00AA1D20"/>
    <w:rsid w:val="00AA2710"/>
    <w:rsid w:val="00AA2D8E"/>
    <w:rsid w:val="00AA3A53"/>
    <w:rsid w:val="00AA3BE5"/>
    <w:rsid w:val="00AA4F6E"/>
    <w:rsid w:val="00AA50BC"/>
    <w:rsid w:val="00AA5357"/>
    <w:rsid w:val="00AA5AFA"/>
    <w:rsid w:val="00AA5C0B"/>
    <w:rsid w:val="00AA692D"/>
    <w:rsid w:val="00AA6AC7"/>
    <w:rsid w:val="00AA7BE5"/>
    <w:rsid w:val="00AB069A"/>
    <w:rsid w:val="00AB160F"/>
    <w:rsid w:val="00AB2AE3"/>
    <w:rsid w:val="00AB2DA0"/>
    <w:rsid w:val="00AB40DC"/>
    <w:rsid w:val="00AB4646"/>
    <w:rsid w:val="00AB4888"/>
    <w:rsid w:val="00AB564C"/>
    <w:rsid w:val="00AB5A3D"/>
    <w:rsid w:val="00AB5B7B"/>
    <w:rsid w:val="00AB5EC6"/>
    <w:rsid w:val="00AB6441"/>
    <w:rsid w:val="00AB7005"/>
    <w:rsid w:val="00AB7A49"/>
    <w:rsid w:val="00AC09CA"/>
    <w:rsid w:val="00AC1D9E"/>
    <w:rsid w:val="00AC1E95"/>
    <w:rsid w:val="00AC2228"/>
    <w:rsid w:val="00AC2494"/>
    <w:rsid w:val="00AC2873"/>
    <w:rsid w:val="00AC3007"/>
    <w:rsid w:val="00AC3B17"/>
    <w:rsid w:val="00AC3BD2"/>
    <w:rsid w:val="00AC51A2"/>
    <w:rsid w:val="00AC5C53"/>
    <w:rsid w:val="00AC5D96"/>
    <w:rsid w:val="00AC720A"/>
    <w:rsid w:val="00AC74C5"/>
    <w:rsid w:val="00AC758D"/>
    <w:rsid w:val="00AC78AE"/>
    <w:rsid w:val="00AD08A6"/>
    <w:rsid w:val="00AD1E93"/>
    <w:rsid w:val="00AD1ED5"/>
    <w:rsid w:val="00AD350D"/>
    <w:rsid w:val="00AD35ED"/>
    <w:rsid w:val="00AD361F"/>
    <w:rsid w:val="00AD3912"/>
    <w:rsid w:val="00AD3B10"/>
    <w:rsid w:val="00AD3B1A"/>
    <w:rsid w:val="00AD3BFA"/>
    <w:rsid w:val="00AD4A52"/>
    <w:rsid w:val="00AD4CFC"/>
    <w:rsid w:val="00AD4F5C"/>
    <w:rsid w:val="00AD565E"/>
    <w:rsid w:val="00AD576C"/>
    <w:rsid w:val="00AD7092"/>
    <w:rsid w:val="00AD7BB8"/>
    <w:rsid w:val="00AE1D67"/>
    <w:rsid w:val="00AE24F8"/>
    <w:rsid w:val="00AE3706"/>
    <w:rsid w:val="00AE45E0"/>
    <w:rsid w:val="00AE519A"/>
    <w:rsid w:val="00AE5A5A"/>
    <w:rsid w:val="00AE6246"/>
    <w:rsid w:val="00AE687A"/>
    <w:rsid w:val="00AE7C30"/>
    <w:rsid w:val="00AE7D95"/>
    <w:rsid w:val="00AF0509"/>
    <w:rsid w:val="00AF24DA"/>
    <w:rsid w:val="00AF37F7"/>
    <w:rsid w:val="00AF3AA8"/>
    <w:rsid w:val="00AF3C45"/>
    <w:rsid w:val="00AF4452"/>
    <w:rsid w:val="00AF4578"/>
    <w:rsid w:val="00AF5990"/>
    <w:rsid w:val="00AF605E"/>
    <w:rsid w:val="00AF6938"/>
    <w:rsid w:val="00AF74A9"/>
    <w:rsid w:val="00B003F3"/>
    <w:rsid w:val="00B00560"/>
    <w:rsid w:val="00B00DB1"/>
    <w:rsid w:val="00B01CF5"/>
    <w:rsid w:val="00B02416"/>
    <w:rsid w:val="00B02475"/>
    <w:rsid w:val="00B024E9"/>
    <w:rsid w:val="00B03230"/>
    <w:rsid w:val="00B05FFC"/>
    <w:rsid w:val="00B0695C"/>
    <w:rsid w:val="00B07517"/>
    <w:rsid w:val="00B0761E"/>
    <w:rsid w:val="00B07D7D"/>
    <w:rsid w:val="00B10265"/>
    <w:rsid w:val="00B11428"/>
    <w:rsid w:val="00B115B1"/>
    <w:rsid w:val="00B11DF1"/>
    <w:rsid w:val="00B13033"/>
    <w:rsid w:val="00B13454"/>
    <w:rsid w:val="00B1353B"/>
    <w:rsid w:val="00B13DA3"/>
    <w:rsid w:val="00B13F9A"/>
    <w:rsid w:val="00B145CB"/>
    <w:rsid w:val="00B14773"/>
    <w:rsid w:val="00B14949"/>
    <w:rsid w:val="00B14C76"/>
    <w:rsid w:val="00B15710"/>
    <w:rsid w:val="00B15AED"/>
    <w:rsid w:val="00B15D81"/>
    <w:rsid w:val="00B16701"/>
    <w:rsid w:val="00B17387"/>
    <w:rsid w:val="00B1751E"/>
    <w:rsid w:val="00B17837"/>
    <w:rsid w:val="00B1794E"/>
    <w:rsid w:val="00B17A9F"/>
    <w:rsid w:val="00B209F8"/>
    <w:rsid w:val="00B219C6"/>
    <w:rsid w:val="00B24B4E"/>
    <w:rsid w:val="00B2507A"/>
    <w:rsid w:val="00B26D65"/>
    <w:rsid w:val="00B27A9B"/>
    <w:rsid w:val="00B27BBD"/>
    <w:rsid w:val="00B27C25"/>
    <w:rsid w:val="00B27E50"/>
    <w:rsid w:val="00B31399"/>
    <w:rsid w:val="00B3141A"/>
    <w:rsid w:val="00B32274"/>
    <w:rsid w:val="00B333F3"/>
    <w:rsid w:val="00B33C7E"/>
    <w:rsid w:val="00B33F57"/>
    <w:rsid w:val="00B341AD"/>
    <w:rsid w:val="00B34AFD"/>
    <w:rsid w:val="00B353AF"/>
    <w:rsid w:val="00B35AA7"/>
    <w:rsid w:val="00B35C93"/>
    <w:rsid w:val="00B36808"/>
    <w:rsid w:val="00B37A48"/>
    <w:rsid w:val="00B40253"/>
    <w:rsid w:val="00B4073A"/>
    <w:rsid w:val="00B41D7F"/>
    <w:rsid w:val="00B42725"/>
    <w:rsid w:val="00B427E2"/>
    <w:rsid w:val="00B43CDC"/>
    <w:rsid w:val="00B449A1"/>
    <w:rsid w:val="00B45F15"/>
    <w:rsid w:val="00B46967"/>
    <w:rsid w:val="00B46A48"/>
    <w:rsid w:val="00B46B6D"/>
    <w:rsid w:val="00B46CF3"/>
    <w:rsid w:val="00B46D73"/>
    <w:rsid w:val="00B47686"/>
    <w:rsid w:val="00B50856"/>
    <w:rsid w:val="00B51159"/>
    <w:rsid w:val="00B51A63"/>
    <w:rsid w:val="00B52D99"/>
    <w:rsid w:val="00B52FD7"/>
    <w:rsid w:val="00B53BE5"/>
    <w:rsid w:val="00B53E75"/>
    <w:rsid w:val="00B546DE"/>
    <w:rsid w:val="00B5579F"/>
    <w:rsid w:val="00B55AA8"/>
    <w:rsid w:val="00B60C43"/>
    <w:rsid w:val="00B60D88"/>
    <w:rsid w:val="00B613AC"/>
    <w:rsid w:val="00B618A8"/>
    <w:rsid w:val="00B6287F"/>
    <w:rsid w:val="00B62973"/>
    <w:rsid w:val="00B6363A"/>
    <w:rsid w:val="00B63E87"/>
    <w:rsid w:val="00B63F87"/>
    <w:rsid w:val="00B65A02"/>
    <w:rsid w:val="00B6667F"/>
    <w:rsid w:val="00B66B5E"/>
    <w:rsid w:val="00B67C32"/>
    <w:rsid w:val="00B67FB2"/>
    <w:rsid w:val="00B70624"/>
    <w:rsid w:val="00B70BEE"/>
    <w:rsid w:val="00B70C57"/>
    <w:rsid w:val="00B70EFE"/>
    <w:rsid w:val="00B711BB"/>
    <w:rsid w:val="00B713CC"/>
    <w:rsid w:val="00B715D7"/>
    <w:rsid w:val="00B72801"/>
    <w:rsid w:val="00B72942"/>
    <w:rsid w:val="00B72E91"/>
    <w:rsid w:val="00B73355"/>
    <w:rsid w:val="00B73413"/>
    <w:rsid w:val="00B736F9"/>
    <w:rsid w:val="00B74B4B"/>
    <w:rsid w:val="00B74BAD"/>
    <w:rsid w:val="00B757C4"/>
    <w:rsid w:val="00B759D3"/>
    <w:rsid w:val="00B76FB2"/>
    <w:rsid w:val="00B778C4"/>
    <w:rsid w:val="00B77A88"/>
    <w:rsid w:val="00B77F7D"/>
    <w:rsid w:val="00B80D3E"/>
    <w:rsid w:val="00B80E24"/>
    <w:rsid w:val="00B8196B"/>
    <w:rsid w:val="00B81BD6"/>
    <w:rsid w:val="00B81C02"/>
    <w:rsid w:val="00B8200B"/>
    <w:rsid w:val="00B8227B"/>
    <w:rsid w:val="00B82CB9"/>
    <w:rsid w:val="00B830FF"/>
    <w:rsid w:val="00B832C8"/>
    <w:rsid w:val="00B8357C"/>
    <w:rsid w:val="00B83972"/>
    <w:rsid w:val="00B83B89"/>
    <w:rsid w:val="00B83EE5"/>
    <w:rsid w:val="00B8437B"/>
    <w:rsid w:val="00B84432"/>
    <w:rsid w:val="00B849E0"/>
    <w:rsid w:val="00B84A0B"/>
    <w:rsid w:val="00B84C3A"/>
    <w:rsid w:val="00B84CBC"/>
    <w:rsid w:val="00B84FD7"/>
    <w:rsid w:val="00B85A10"/>
    <w:rsid w:val="00B85C6F"/>
    <w:rsid w:val="00B87198"/>
    <w:rsid w:val="00B87BBA"/>
    <w:rsid w:val="00B90966"/>
    <w:rsid w:val="00B9124E"/>
    <w:rsid w:val="00B91F06"/>
    <w:rsid w:val="00B9217B"/>
    <w:rsid w:val="00B921D6"/>
    <w:rsid w:val="00B92614"/>
    <w:rsid w:val="00B947DD"/>
    <w:rsid w:val="00B94FAB"/>
    <w:rsid w:val="00B95DD9"/>
    <w:rsid w:val="00B96659"/>
    <w:rsid w:val="00B97155"/>
    <w:rsid w:val="00BA0DAC"/>
    <w:rsid w:val="00BA3F43"/>
    <w:rsid w:val="00BA4577"/>
    <w:rsid w:val="00BA5B97"/>
    <w:rsid w:val="00BA5C47"/>
    <w:rsid w:val="00BA5C8E"/>
    <w:rsid w:val="00BA71C5"/>
    <w:rsid w:val="00BA739C"/>
    <w:rsid w:val="00BA73F3"/>
    <w:rsid w:val="00BA77EC"/>
    <w:rsid w:val="00BB092C"/>
    <w:rsid w:val="00BB0962"/>
    <w:rsid w:val="00BB0B2E"/>
    <w:rsid w:val="00BB0D83"/>
    <w:rsid w:val="00BB0F50"/>
    <w:rsid w:val="00BB11C5"/>
    <w:rsid w:val="00BB1A40"/>
    <w:rsid w:val="00BB22AD"/>
    <w:rsid w:val="00BB2B1E"/>
    <w:rsid w:val="00BB360F"/>
    <w:rsid w:val="00BB3625"/>
    <w:rsid w:val="00BB37CA"/>
    <w:rsid w:val="00BB3B08"/>
    <w:rsid w:val="00BB4057"/>
    <w:rsid w:val="00BB49B9"/>
    <w:rsid w:val="00BB71F2"/>
    <w:rsid w:val="00BB7CBC"/>
    <w:rsid w:val="00BB7CBD"/>
    <w:rsid w:val="00BC07F9"/>
    <w:rsid w:val="00BC0824"/>
    <w:rsid w:val="00BC14C9"/>
    <w:rsid w:val="00BC1B69"/>
    <w:rsid w:val="00BC2059"/>
    <w:rsid w:val="00BC294A"/>
    <w:rsid w:val="00BC2AF4"/>
    <w:rsid w:val="00BC3999"/>
    <w:rsid w:val="00BC4044"/>
    <w:rsid w:val="00BC4095"/>
    <w:rsid w:val="00BC42E0"/>
    <w:rsid w:val="00BC4837"/>
    <w:rsid w:val="00BC4A5C"/>
    <w:rsid w:val="00BC59D8"/>
    <w:rsid w:val="00BC7106"/>
    <w:rsid w:val="00BC786C"/>
    <w:rsid w:val="00BC7BAC"/>
    <w:rsid w:val="00BD00B1"/>
    <w:rsid w:val="00BD0332"/>
    <w:rsid w:val="00BD102B"/>
    <w:rsid w:val="00BD12D6"/>
    <w:rsid w:val="00BD204E"/>
    <w:rsid w:val="00BD2F6C"/>
    <w:rsid w:val="00BD3701"/>
    <w:rsid w:val="00BD3D2F"/>
    <w:rsid w:val="00BD4978"/>
    <w:rsid w:val="00BD542C"/>
    <w:rsid w:val="00BD636C"/>
    <w:rsid w:val="00BD7013"/>
    <w:rsid w:val="00BD717E"/>
    <w:rsid w:val="00BD769A"/>
    <w:rsid w:val="00BD7DA8"/>
    <w:rsid w:val="00BE0056"/>
    <w:rsid w:val="00BE021C"/>
    <w:rsid w:val="00BE0442"/>
    <w:rsid w:val="00BE11A9"/>
    <w:rsid w:val="00BE1ED3"/>
    <w:rsid w:val="00BE3168"/>
    <w:rsid w:val="00BE33F5"/>
    <w:rsid w:val="00BE36E4"/>
    <w:rsid w:val="00BE3C51"/>
    <w:rsid w:val="00BE4289"/>
    <w:rsid w:val="00BE428E"/>
    <w:rsid w:val="00BE4456"/>
    <w:rsid w:val="00BE449E"/>
    <w:rsid w:val="00BE4711"/>
    <w:rsid w:val="00BE4A98"/>
    <w:rsid w:val="00BE579F"/>
    <w:rsid w:val="00BE6703"/>
    <w:rsid w:val="00BE6E5E"/>
    <w:rsid w:val="00BE7BA8"/>
    <w:rsid w:val="00BF132D"/>
    <w:rsid w:val="00BF192E"/>
    <w:rsid w:val="00BF1CE0"/>
    <w:rsid w:val="00BF311E"/>
    <w:rsid w:val="00BF3360"/>
    <w:rsid w:val="00BF44A5"/>
    <w:rsid w:val="00BF588B"/>
    <w:rsid w:val="00BF6906"/>
    <w:rsid w:val="00BF6E90"/>
    <w:rsid w:val="00BF7C28"/>
    <w:rsid w:val="00C0007F"/>
    <w:rsid w:val="00C00082"/>
    <w:rsid w:val="00C0021C"/>
    <w:rsid w:val="00C009A9"/>
    <w:rsid w:val="00C0175C"/>
    <w:rsid w:val="00C01954"/>
    <w:rsid w:val="00C01A00"/>
    <w:rsid w:val="00C02237"/>
    <w:rsid w:val="00C030F2"/>
    <w:rsid w:val="00C047CC"/>
    <w:rsid w:val="00C0483B"/>
    <w:rsid w:val="00C053AE"/>
    <w:rsid w:val="00C05729"/>
    <w:rsid w:val="00C05EA5"/>
    <w:rsid w:val="00C062AE"/>
    <w:rsid w:val="00C07A31"/>
    <w:rsid w:val="00C07D25"/>
    <w:rsid w:val="00C103E5"/>
    <w:rsid w:val="00C108D2"/>
    <w:rsid w:val="00C118D6"/>
    <w:rsid w:val="00C1252E"/>
    <w:rsid w:val="00C12930"/>
    <w:rsid w:val="00C12CB3"/>
    <w:rsid w:val="00C12D46"/>
    <w:rsid w:val="00C13031"/>
    <w:rsid w:val="00C13BA2"/>
    <w:rsid w:val="00C13F15"/>
    <w:rsid w:val="00C169F4"/>
    <w:rsid w:val="00C1717A"/>
    <w:rsid w:val="00C20061"/>
    <w:rsid w:val="00C20631"/>
    <w:rsid w:val="00C20731"/>
    <w:rsid w:val="00C20CC7"/>
    <w:rsid w:val="00C24AF3"/>
    <w:rsid w:val="00C24B7F"/>
    <w:rsid w:val="00C24F00"/>
    <w:rsid w:val="00C258FB"/>
    <w:rsid w:val="00C25A97"/>
    <w:rsid w:val="00C25C2F"/>
    <w:rsid w:val="00C30797"/>
    <w:rsid w:val="00C307A0"/>
    <w:rsid w:val="00C3137E"/>
    <w:rsid w:val="00C31530"/>
    <w:rsid w:val="00C31F1F"/>
    <w:rsid w:val="00C3222D"/>
    <w:rsid w:val="00C33028"/>
    <w:rsid w:val="00C33AAF"/>
    <w:rsid w:val="00C33B45"/>
    <w:rsid w:val="00C34CEC"/>
    <w:rsid w:val="00C35824"/>
    <w:rsid w:val="00C36012"/>
    <w:rsid w:val="00C37006"/>
    <w:rsid w:val="00C37509"/>
    <w:rsid w:val="00C375EF"/>
    <w:rsid w:val="00C377F3"/>
    <w:rsid w:val="00C40818"/>
    <w:rsid w:val="00C41444"/>
    <w:rsid w:val="00C41FAB"/>
    <w:rsid w:val="00C41FC6"/>
    <w:rsid w:val="00C42035"/>
    <w:rsid w:val="00C42A93"/>
    <w:rsid w:val="00C4345B"/>
    <w:rsid w:val="00C43EE0"/>
    <w:rsid w:val="00C44A2C"/>
    <w:rsid w:val="00C45853"/>
    <w:rsid w:val="00C4595B"/>
    <w:rsid w:val="00C45A58"/>
    <w:rsid w:val="00C46448"/>
    <w:rsid w:val="00C46947"/>
    <w:rsid w:val="00C476A9"/>
    <w:rsid w:val="00C50E77"/>
    <w:rsid w:val="00C511AD"/>
    <w:rsid w:val="00C51583"/>
    <w:rsid w:val="00C515FF"/>
    <w:rsid w:val="00C53653"/>
    <w:rsid w:val="00C53A63"/>
    <w:rsid w:val="00C53D59"/>
    <w:rsid w:val="00C548F5"/>
    <w:rsid w:val="00C55A40"/>
    <w:rsid w:val="00C56084"/>
    <w:rsid w:val="00C56148"/>
    <w:rsid w:val="00C565FF"/>
    <w:rsid w:val="00C566D8"/>
    <w:rsid w:val="00C56939"/>
    <w:rsid w:val="00C574BA"/>
    <w:rsid w:val="00C57EC6"/>
    <w:rsid w:val="00C603F0"/>
    <w:rsid w:val="00C6048F"/>
    <w:rsid w:val="00C607F4"/>
    <w:rsid w:val="00C60D9F"/>
    <w:rsid w:val="00C624F1"/>
    <w:rsid w:val="00C62BC8"/>
    <w:rsid w:val="00C64B32"/>
    <w:rsid w:val="00C64D13"/>
    <w:rsid w:val="00C65E36"/>
    <w:rsid w:val="00C66D0E"/>
    <w:rsid w:val="00C67051"/>
    <w:rsid w:val="00C71732"/>
    <w:rsid w:val="00C71B17"/>
    <w:rsid w:val="00C71F56"/>
    <w:rsid w:val="00C72CA7"/>
    <w:rsid w:val="00C74327"/>
    <w:rsid w:val="00C759FA"/>
    <w:rsid w:val="00C75CF2"/>
    <w:rsid w:val="00C764F4"/>
    <w:rsid w:val="00C769E6"/>
    <w:rsid w:val="00C775C6"/>
    <w:rsid w:val="00C803B0"/>
    <w:rsid w:val="00C806B4"/>
    <w:rsid w:val="00C80ED4"/>
    <w:rsid w:val="00C81161"/>
    <w:rsid w:val="00C82410"/>
    <w:rsid w:val="00C83DA0"/>
    <w:rsid w:val="00C83F1B"/>
    <w:rsid w:val="00C84883"/>
    <w:rsid w:val="00C85CB8"/>
    <w:rsid w:val="00C865A9"/>
    <w:rsid w:val="00C86E6E"/>
    <w:rsid w:val="00C87B15"/>
    <w:rsid w:val="00C87C2C"/>
    <w:rsid w:val="00C903A2"/>
    <w:rsid w:val="00C91016"/>
    <w:rsid w:val="00C91604"/>
    <w:rsid w:val="00C92365"/>
    <w:rsid w:val="00C949BD"/>
    <w:rsid w:val="00C950E0"/>
    <w:rsid w:val="00C96A58"/>
    <w:rsid w:val="00CA0960"/>
    <w:rsid w:val="00CA0A30"/>
    <w:rsid w:val="00CA1F0F"/>
    <w:rsid w:val="00CA2114"/>
    <w:rsid w:val="00CA2512"/>
    <w:rsid w:val="00CA283C"/>
    <w:rsid w:val="00CA30B5"/>
    <w:rsid w:val="00CA3C28"/>
    <w:rsid w:val="00CA4084"/>
    <w:rsid w:val="00CA44EA"/>
    <w:rsid w:val="00CA4EC9"/>
    <w:rsid w:val="00CA5037"/>
    <w:rsid w:val="00CA5072"/>
    <w:rsid w:val="00CA61D6"/>
    <w:rsid w:val="00CA6203"/>
    <w:rsid w:val="00CA6330"/>
    <w:rsid w:val="00CA761C"/>
    <w:rsid w:val="00CA7715"/>
    <w:rsid w:val="00CA78C8"/>
    <w:rsid w:val="00CB04A3"/>
    <w:rsid w:val="00CB07B6"/>
    <w:rsid w:val="00CB09B2"/>
    <w:rsid w:val="00CB0B16"/>
    <w:rsid w:val="00CB152A"/>
    <w:rsid w:val="00CB1966"/>
    <w:rsid w:val="00CB1C7D"/>
    <w:rsid w:val="00CB218B"/>
    <w:rsid w:val="00CB3676"/>
    <w:rsid w:val="00CB3E1C"/>
    <w:rsid w:val="00CB4A52"/>
    <w:rsid w:val="00CB500D"/>
    <w:rsid w:val="00CB530C"/>
    <w:rsid w:val="00CB5B44"/>
    <w:rsid w:val="00CB5EEA"/>
    <w:rsid w:val="00CB5FB8"/>
    <w:rsid w:val="00CB76D3"/>
    <w:rsid w:val="00CB7CC3"/>
    <w:rsid w:val="00CC0A7C"/>
    <w:rsid w:val="00CC0E6C"/>
    <w:rsid w:val="00CC1A55"/>
    <w:rsid w:val="00CC277C"/>
    <w:rsid w:val="00CC2A96"/>
    <w:rsid w:val="00CC2CDA"/>
    <w:rsid w:val="00CC423B"/>
    <w:rsid w:val="00CC4CFF"/>
    <w:rsid w:val="00CC4D95"/>
    <w:rsid w:val="00CC4F61"/>
    <w:rsid w:val="00CC57E9"/>
    <w:rsid w:val="00CC684C"/>
    <w:rsid w:val="00CC7BE6"/>
    <w:rsid w:val="00CD0FCB"/>
    <w:rsid w:val="00CD1B64"/>
    <w:rsid w:val="00CD23A1"/>
    <w:rsid w:val="00CD3198"/>
    <w:rsid w:val="00CD3641"/>
    <w:rsid w:val="00CD5B3D"/>
    <w:rsid w:val="00CD5BE9"/>
    <w:rsid w:val="00CD5D27"/>
    <w:rsid w:val="00CD5F3F"/>
    <w:rsid w:val="00CD5F81"/>
    <w:rsid w:val="00CD70D2"/>
    <w:rsid w:val="00CD7152"/>
    <w:rsid w:val="00CD7791"/>
    <w:rsid w:val="00CD796D"/>
    <w:rsid w:val="00CD7C88"/>
    <w:rsid w:val="00CD7F8B"/>
    <w:rsid w:val="00CE00F6"/>
    <w:rsid w:val="00CE0446"/>
    <w:rsid w:val="00CE13E8"/>
    <w:rsid w:val="00CE1427"/>
    <w:rsid w:val="00CE14C8"/>
    <w:rsid w:val="00CE3542"/>
    <w:rsid w:val="00CE3903"/>
    <w:rsid w:val="00CE4531"/>
    <w:rsid w:val="00CE52BB"/>
    <w:rsid w:val="00CE58AB"/>
    <w:rsid w:val="00CE6055"/>
    <w:rsid w:val="00CE6314"/>
    <w:rsid w:val="00CE672F"/>
    <w:rsid w:val="00CE6A07"/>
    <w:rsid w:val="00CE6D63"/>
    <w:rsid w:val="00CE7708"/>
    <w:rsid w:val="00CF0274"/>
    <w:rsid w:val="00CF09C6"/>
    <w:rsid w:val="00CF25D0"/>
    <w:rsid w:val="00CF2700"/>
    <w:rsid w:val="00CF2AE5"/>
    <w:rsid w:val="00CF33D4"/>
    <w:rsid w:val="00CF512F"/>
    <w:rsid w:val="00CF61A5"/>
    <w:rsid w:val="00CF7388"/>
    <w:rsid w:val="00CF7B08"/>
    <w:rsid w:val="00CF7DED"/>
    <w:rsid w:val="00CF7E12"/>
    <w:rsid w:val="00D0041E"/>
    <w:rsid w:val="00D00C55"/>
    <w:rsid w:val="00D010F7"/>
    <w:rsid w:val="00D0164D"/>
    <w:rsid w:val="00D02EE1"/>
    <w:rsid w:val="00D03AC2"/>
    <w:rsid w:val="00D054FE"/>
    <w:rsid w:val="00D05CCA"/>
    <w:rsid w:val="00D06D69"/>
    <w:rsid w:val="00D101BA"/>
    <w:rsid w:val="00D10D34"/>
    <w:rsid w:val="00D10E14"/>
    <w:rsid w:val="00D12054"/>
    <w:rsid w:val="00D13A7E"/>
    <w:rsid w:val="00D143C2"/>
    <w:rsid w:val="00D14A8C"/>
    <w:rsid w:val="00D15B2A"/>
    <w:rsid w:val="00D15B79"/>
    <w:rsid w:val="00D15BD9"/>
    <w:rsid w:val="00D166B4"/>
    <w:rsid w:val="00D166E4"/>
    <w:rsid w:val="00D16934"/>
    <w:rsid w:val="00D16E88"/>
    <w:rsid w:val="00D1701F"/>
    <w:rsid w:val="00D171AE"/>
    <w:rsid w:val="00D179FE"/>
    <w:rsid w:val="00D202C8"/>
    <w:rsid w:val="00D20A98"/>
    <w:rsid w:val="00D20F10"/>
    <w:rsid w:val="00D21D69"/>
    <w:rsid w:val="00D21DF9"/>
    <w:rsid w:val="00D2219B"/>
    <w:rsid w:val="00D22538"/>
    <w:rsid w:val="00D22759"/>
    <w:rsid w:val="00D22A12"/>
    <w:rsid w:val="00D22BB4"/>
    <w:rsid w:val="00D22D9D"/>
    <w:rsid w:val="00D23720"/>
    <w:rsid w:val="00D23C4F"/>
    <w:rsid w:val="00D2499B"/>
    <w:rsid w:val="00D25A4B"/>
    <w:rsid w:val="00D25A90"/>
    <w:rsid w:val="00D2618E"/>
    <w:rsid w:val="00D26AC0"/>
    <w:rsid w:val="00D27C49"/>
    <w:rsid w:val="00D30C24"/>
    <w:rsid w:val="00D311D1"/>
    <w:rsid w:val="00D31567"/>
    <w:rsid w:val="00D31FD8"/>
    <w:rsid w:val="00D32974"/>
    <w:rsid w:val="00D32EB2"/>
    <w:rsid w:val="00D336B5"/>
    <w:rsid w:val="00D337A6"/>
    <w:rsid w:val="00D34163"/>
    <w:rsid w:val="00D342EB"/>
    <w:rsid w:val="00D370AD"/>
    <w:rsid w:val="00D37C19"/>
    <w:rsid w:val="00D37D25"/>
    <w:rsid w:val="00D413C4"/>
    <w:rsid w:val="00D41954"/>
    <w:rsid w:val="00D41978"/>
    <w:rsid w:val="00D428A6"/>
    <w:rsid w:val="00D43FA0"/>
    <w:rsid w:val="00D447C2"/>
    <w:rsid w:val="00D4485B"/>
    <w:rsid w:val="00D44C14"/>
    <w:rsid w:val="00D46AA7"/>
    <w:rsid w:val="00D46B77"/>
    <w:rsid w:val="00D477A0"/>
    <w:rsid w:val="00D478C7"/>
    <w:rsid w:val="00D5012D"/>
    <w:rsid w:val="00D50688"/>
    <w:rsid w:val="00D5130D"/>
    <w:rsid w:val="00D51A41"/>
    <w:rsid w:val="00D5206A"/>
    <w:rsid w:val="00D52A8C"/>
    <w:rsid w:val="00D53D20"/>
    <w:rsid w:val="00D53EF2"/>
    <w:rsid w:val="00D54DF8"/>
    <w:rsid w:val="00D551CA"/>
    <w:rsid w:val="00D551F2"/>
    <w:rsid w:val="00D55226"/>
    <w:rsid w:val="00D56095"/>
    <w:rsid w:val="00D564DE"/>
    <w:rsid w:val="00D574CB"/>
    <w:rsid w:val="00D60106"/>
    <w:rsid w:val="00D601F4"/>
    <w:rsid w:val="00D608C9"/>
    <w:rsid w:val="00D60952"/>
    <w:rsid w:val="00D61111"/>
    <w:rsid w:val="00D61656"/>
    <w:rsid w:val="00D617F5"/>
    <w:rsid w:val="00D6222B"/>
    <w:rsid w:val="00D62D9B"/>
    <w:rsid w:val="00D63071"/>
    <w:rsid w:val="00D634F6"/>
    <w:rsid w:val="00D63703"/>
    <w:rsid w:val="00D65436"/>
    <w:rsid w:val="00D65594"/>
    <w:rsid w:val="00D65857"/>
    <w:rsid w:val="00D65C12"/>
    <w:rsid w:val="00D66B77"/>
    <w:rsid w:val="00D672C7"/>
    <w:rsid w:val="00D67703"/>
    <w:rsid w:val="00D67D8F"/>
    <w:rsid w:val="00D70406"/>
    <w:rsid w:val="00D7082D"/>
    <w:rsid w:val="00D70B83"/>
    <w:rsid w:val="00D71063"/>
    <w:rsid w:val="00D712E7"/>
    <w:rsid w:val="00D72231"/>
    <w:rsid w:val="00D7281C"/>
    <w:rsid w:val="00D72BCE"/>
    <w:rsid w:val="00D738E2"/>
    <w:rsid w:val="00D74682"/>
    <w:rsid w:val="00D74DDA"/>
    <w:rsid w:val="00D76268"/>
    <w:rsid w:val="00D779AA"/>
    <w:rsid w:val="00D7F597"/>
    <w:rsid w:val="00D80BC4"/>
    <w:rsid w:val="00D81889"/>
    <w:rsid w:val="00D82767"/>
    <w:rsid w:val="00D8328A"/>
    <w:rsid w:val="00D83700"/>
    <w:rsid w:val="00D83941"/>
    <w:rsid w:val="00D83A8A"/>
    <w:rsid w:val="00D848D3"/>
    <w:rsid w:val="00D856A0"/>
    <w:rsid w:val="00D85BC5"/>
    <w:rsid w:val="00D85E39"/>
    <w:rsid w:val="00D85EC7"/>
    <w:rsid w:val="00D865DF"/>
    <w:rsid w:val="00D86CE6"/>
    <w:rsid w:val="00D87807"/>
    <w:rsid w:val="00D879BF"/>
    <w:rsid w:val="00D87A2F"/>
    <w:rsid w:val="00D90802"/>
    <w:rsid w:val="00D90C5A"/>
    <w:rsid w:val="00D91A73"/>
    <w:rsid w:val="00D91DC0"/>
    <w:rsid w:val="00D92BBB"/>
    <w:rsid w:val="00D92D85"/>
    <w:rsid w:val="00D93CE3"/>
    <w:rsid w:val="00D93E57"/>
    <w:rsid w:val="00D940A9"/>
    <w:rsid w:val="00D95123"/>
    <w:rsid w:val="00D95224"/>
    <w:rsid w:val="00D95998"/>
    <w:rsid w:val="00D96467"/>
    <w:rsid w:val="00D96CC6"/>
    <w:rsid w:val="00D974C6"/>
    <w:rsid w:val="00DA0688"/>
    <w:rsid w:val="00DA145B"/>
    <w:rsid w:val="00DA1683"/>
    <w:rsid w:val="00DA1A56"/>
    <w:rsid w:val="00DA24C4"/>
    <w:rsid w:val="00DA267D"/>
    <w:rsid w:val="00DA28E9"/>
    <w:rsid w:val="00DA2A70"/>
    <w:rsid w:val="00DA35F4"/>
    <w:rsid w:val="00DA538B"/>
    <w:rsid w:val="00DA5541"/>
    <w:rsid w:val="00DA596C"/>
    <w:rsid w:val="00DA5D6A"/>
    <w:rsid w:val="00DA5F2C"/>
    <w:rsid w:val="00DA6967"/>
    <w:rsid w:val="00DA6B0F"/>
    <w:rsid w:val="00DB0B31"/>
    <w:rsid w:val="00DB0E5D"/>
    <w:rsid w:val="00DB14C6"/>
    <w:rsid w:val="00DB1E6A"/>
    <w:rsid w:val="00DB36BF"/>
    <w:rsid w:val="00DB37ED"/>
    <w:rsid w:val="00DB3816"/>
    <w:rsid w:val="00DB3B10"/>
    <w:rsid w:val="00DB4B31"/>
    <w:rsid w:val="00DB4E33"/>
    <w:rsid w:val="00DB5398"/>
    <w:rsid w:val="00DB5695"/>
    <w:rsid w:val="00DB5C9A"/>
    <w:rsid w:val="00DB63BD"/>
    <w:rsid w:val="00DB6431"/>
    <w:rsid w:val="00DB68C9"/>
    <w:rsid w:val="00DC048C"/>
    <w:rsid w:val="00DC14D5"/>
    <w:rsid w:val="00DC1C01"/>
    <w:rsid w:val="00DC57CE"/>
    <w:rsid w:val="00DC5B1C"/>
    <w:rsid w:val="00DC723A"/>
    <w:rsid w:val="00DC7336"/>
    <w:rsid w:val="00DC7380"/>
    <w:rsid w:val="00DC75C5"/>
    <w:rsid w:val="00DC7B91"/>
    <w:rsid w:val="00DC7D81"/>
    <w:rsid w:val="00DD0518"/>
    <w:rsid w:val="00DD0A5A"/>
    <w:rsid w:val="00DD208E"/>
    <w:rsid w:val="00DD2281"/>
    <w:rsid w:val="00DD3832"/>
    <w:rsid w:val="00DD3EB4"/>
    <w:rsid w:val="00DD4ACE"/>
    <w:rsid w:val="00DD5600"/>
    <w:rsid w:val="00DD598D"/>
    <w:rsid w:val="00DD60A5"/>
    <w:rsid w:val="00DD6C05"/>
    <w:rsid w:val="00DD7FC2"/>
    <w:rsid w:val="00DE0136"/>
    <w:rsid w:val="00DE04F6"/>
    <w:rsid w:val="00DE4CBF"/>
    <w:rsid w:val="00DE62A2"/>
    <w:rsid w:val="00DE67D0"/>
    <w:rsid w:val="00DE693C"/>
    <w:rsid w:val="00DE722C"/>
    <w:rsid w:val="00DE7916"/>
    <w:rsid w:val="00DE7F30"/>
    <w:rsid w:val="00DE7F8E"/>
    <w:rsid w:val="00DF1B7D"/>
    <w:rsid w:val="00DF30C7"/>
    <w:rsid w:val="00DF352C"/>
    <w:rsid w:val="00DF38C9"/>
    <w:rsid w:val="00DF556C"/>
    <w:rsid w:val="00DF63C7"/>
    <w:rsid w:val="00DF66DE"/>
    <w:rsid w:val="00DF6DA8"/>
    <w:rsid w:val="00DF760B"/>
    <w:rsid w:val="00DF7F51"/>
    <w:rsid w:val="00E00885"/>
    <w:rsid w:val="00E00B8A"/>
    <w:rsid w:val="00E00BD6"/>
    <w:rsid w:val="00E00D18"/>
    <w:rsid w:val="00E02175"/>
    <w:rsid w:val="00E023E7"/>
    <w:rsid w:val="00E027F9"/>
    <w:rsid w:val="00E0429B"/>
    <w:rsid w:val="00E046F5"/>
    <w:rsid w:val="00E046FA"/>
    <w:rsid w:val="00E063D5"/>
    <w:rsid w:val="00E076C3"/>
    <w:rsid w:val="00E10669"/>
    <w:rsid w:val="00E10A7D"/>
    <w:rsid w:val="00E10D2E"/>
    <w:rsid w:val="00E10F8D"/>
    <w:rsid w:val="00E11337"/>
    <w:rsid w:val="00E11790"/>
    <w:rsid w:val="00E118F2"/>
    <w:rsid w:val="00E11A64"/>
    <w:rsid w:val="00E11A65"/>
    <w:rsid w:val="00E1225A"/>
    <w:rsid w:val="00E12464"/>
    <w:rsid w:val="00E12674"/>
    <w:rsid w:val="00E12935"/>
    <w:rsid w:val="00E12A84"/>
    <w:rsid w:val="00E1335B"/>
    <w:rsid w:val="00E135E0"/>
    <w:rsid w:val="00E138F4"/>
    <w:rsid w:val="00E13961"/>
    <w:rsid w:val="00E15045"/>
    <w:rsid w:val="00E1519D"/>
    <w:rsid w:val="00E151BE"/>
    <w:rsid w:val="00E15DC0"/>
    <w:rsid w:val="00E15E03"/>
    <w:rsid w:val="00E1663F"/>
    <w:rsid w:val="00E169BE"/>
    <w:rsid w:val="00E16A02"/>
    <w:rsid w:val="00E17BF5"/>
    <w:rsid w:val="00E20072"/>
    <w:rsid w:val="00E206F0"/>
    <w:rsid w:val="00E20B89"/>
    <w:rsid w:val="00E21E0C"/>
    <w:rsid w:val="00E22978"/>
    <w:rsid w:val="00E245E1"/>
    <w:rsid w:val="00E24B94"/>
    <w:rsid w:val="00E24F13"/>
    <w:rsid w:val="00E25A5E"/>
    <w:rsid w:val="00E26789"/>
    <w:rsid w:val="00E26BD1"/>
    <w:rsid w:val="00E27299"/>
    <w:rsid w:val="00E273D3"/>
    <w:rsid w:val="00E27D10"/>
    <w:rsid w:val="00E3056F"/>
    <w:rsid w:val="00E30E42"/>
    <w:rsid w:val="00E3163E"/>
    <w:rsid w:val="00E317AD"/>
    <w:rsid w:val="00E31A97"/>
    <w:rsid w:val="00E31FBA"/>
    <w:rsid w:val="00E3227A"/>
    <w:rsid w:val="00E32399"/>
    <w:rsid w:val="00E32D02"/>
    <w:rsid w:val="00E33341"/>
    <w:rsid w:val="00E344CF"/>
    <w:rsid w:val="00E346B0"/>
    <w:rsid w:val="00E34BC3"/>
    <w:rsid w:val="00E36278"/>
    <w:rsid w:val="00E3657E"/>
    <w:rsid w:val="00E3759C"/>
    <w:rsid w:val="00E40AF2"/>
    <w:rsid w:val="00E40CC7"/>
    <w:rsid w:val="00E414E6"/>
    <w:rsid w:val="00E41B4C"/>
    <w:rsid w:val="00E431F4"/>
    <w:rsid w:val="00E432AF"/>
    <w:rsid w:val="00E443CC"/>
    <w:rsid w:val="00E44887"/>
    <w:rsid w:val="00E45813"/>
    <w:rsid w:val="00E4610B"/>
    <w:rsid w:val="00E4633D"/>
    <w:rsid w:val="00E46D33"/>
    <w:rsid w:val="00E46E3A"/>
    <w:rsid w:val="00E47A57"/>
    <w:rsid w:val="00E5066B"/>
    <w:rsid w:val="00E50694"/>
    <w:rsid w:val="00E50A92"/>
    <w:rsid w:val="00E512C8"/>
    <w:rsid w:val="00E51C69"/>
    <w:rsid w:val="00E51FDB"/>
    <w:rsid w:val="00E5264B"/>
    <w:rsid w:val="00E52FB2"/>
    <w:rsid w:val="00E533C3"/>
    <w:rsid w:val="00E5383E"/>
    <w:rsid w:val="00E55F50"/>
    <w:rsid w:val="00E56036"/>
    <w:rsid w:val="00E565DA"/>
    <w:rsid w:val="00E5679A"/>
    <w:rsid w:val="00E568D2"/>
    <w:rsid w:val="00E56A8B"/>
    <w:rsid w:val="00E57648"/>
    <w:rsid w:val="00E576D0"/>
    <w:rsid w:val="00E57E02"/>
    <w:rsid w:val="00E57E75"/>
    <w:rsid w:val="00E61537"/>
    <w:rsid w:val="00E63308"/>
    <w:rsid w:val="00E63DD1"/>
    <w:rsid w:val="00E641A0"/>
    <w:rsid w:val="00E642A4"/>
    <w:rsid w:val="00E64544"/>
    <w:rsid w:val="00E648A1"/>
    <w:rsid w:val="00E64AAC"/>
    <w:rsid w:val="00E64E67"/>
    <w:rsid w:val="00E65634"/>
    <w:rsid w:val="00E6642F"/>
    <w:rsid w:val="00E66D0B"/>
    <w:rsid w:val="00E67324"/>
    <w:rsid w:val="00E674DF"/>
    <w:rsid w:val="00E7044D"/>
    <w:rsid w:val="00E705C0"/>
    <w:rsid w:val="00E70A7E"/>
    <w:rsid w:val="00E70DCD"/>
    <w:rsid w:val="00E714AC"/>
    <w:rsid w:val="00E71585"/>
    <w:rsid w:val="00E7159A"/>
    <w:rsid w:val="00E71666"/>
    <w:rsid w:val="00E72AE2"/>
    <w:rsid w:val="00E72B19"/>
    <w:rsid w:val="00E74225"/>
    <w:rsid w:val="00E748A3"/>
    <w:rsid w:val="00E74BE8"/>
    <w:rsid w:val="00E758E8"/>
    <w:rsid w:val="00E779FB"/>
    <w:rsid w:val="00E77E61"/>
    <w:rsid w:val="00E80A5F"/>
    <w:rsid w:val="00E80C03"/>
    <w:rsid w:val="00E82563"/>
    <w:rsid w:val="00E82948"/>
    <w:rsid w:val="00E82971"/>
    <w:rsid w:val="00E829A9"/>
    <w:rsid w:val="00E83BB4"/>
    <w:rsid w:val="00E83FF3"/>
    <w:rsid w:val="00E84CC4"/>
    <w:rsid w:val="00E8529C"/>
    <w:rsid w:val="00E85708"/>
    <w:rsid w:val="00E86EB8"/>
    <w:rsid w:val="00E87251"/>
    <w:rsid w:val="00E91595"/>
    <w:rsid w:val="00E92951"/>
    <w:rsid w:val="00E93375"/>
    <w:rsid w:val="00E93E72"/>
    <w:rsid w:val="00E93F1A"/>
    <w:rsid w:val="00E93F78"/>
    <w:rsid w:val="00E94570"/>
    <w:rsid w:val="00E94ACF"/>
    <w:rsid w:val="00E94ECB"/>
    <w:rsid w:val="00E94F06"/>
    <w:rsid w:val="00E95330"/>
    <w:rsid w:val="00E9534B"/>
    <w:rsid w:val="00E954FD"/>
    <w:rsid w:val="00E95969"/>
    <w:rsid w:val="00E96CA9"/>
    <w:rsid w:val="00E97636"/>
    <w:rsid w:val="00E97A17"/>
    <w:rsid w:val="00EA2820"/>
    <w:rsid w:val="00EA2F6E"/>
    <w:rsid w:val="00EA408B"/>
    <w:rsid w:val="00EA411E"/>
    <w:rsid w:val="00EA42B2"/>
    <w:rsid w:val="00EA4A45"/>
    <w:rsid w:val="00EA511D"/>
    <w:rsid w:val="00EA57EE"/>
    <w:rsid w:val="00EA5D0D"/>
    <w:rsid w:val="00EA63FC"/>
    <w:rsid w:val="00EA69DC"/>
    <w:rsid w:val="00EA6AA1"/>
    <w:rsid w:val="00EA6B22"/>
    <w:rsid w:val="00EA6F77"/>
    <w:rsid w:val="00EA7153"/>
    <w:rsid w:val="00EA75F5"/>
    <w:rsid w:val="00EA789C"/>
    <w:rsid w:val="00EA7D2E"/>
    <w:rsid w:val="00EA7D86"/>
    <w:rsid w:val="00EA7DCB"/>
    <w:rsid w:val="00EA7E9D"/>
    <w:rsid w:val="00EB0A4E"/>
    <w:rsid w:val="00EB1B6F"/>
    <w:rsid w:val="00EB2E79"/>
    <w:rsid w:val="00EB3C90"/>
    <w:rsid w:val="00EB4181"/>
    <w:rsid w:val="00EB462D"/>
    <w:rsid w:val="00EB5CE7"/>
    <w:rsid w:val="00EB7138"/>
    <w:rsid w:val="00EB72D2"/>
    <w:rsid w:val="00EB75AA"/>
    <w:rsid w:val="00EC0E5B"/>
    <w:rsid w:val="00EC25E4"/>
    <w:rsid w:val="00EC27DF"/>
    <w:rsid w:val="00EC3F1D"/>
    <w:rsid w:val="00EC4219"/>
    <w:rsid w:val="00EC5225"/>
    <w:rsid w:val="00EC5D4B"/>
    <w:rsid w:val="00EC66DA"/>
    <w:rsid w:val="00EC68C3"/>
    <w:rsid w:val="00EC6FB7"/>
    <w:rsid w:val="00EC7910"/>
    <w:rsid w:val="00ED08E1"/>
    <w:rsid w:val="00ED0B1B"/>
    <w:rsid w:val="00ED279A"/>
    <w:rsid w:val="00ED2E14"/>
    <w:rsid w:val="00ED3CC7"/>
    <w:rsid w:val="00ED4407"/>
    <w:rsid w:val="00ED4BBF"/>
    <w:rsid w:val="00ED5512"/>
    <w:rsid w:val="00ED61C8"/>
    <w:rsid w:val="00ED65B1"/>
    <w:rsid w:val="00ED7429"/>
    <w:rsid w:val="00ED75CE"/>
    <w:rsid w:val="00ED75D3"/>
    <w:rsid w:val="00ED7B05"/>
    <w:rsid w:val="00EE0049"/>
    <w:rsid w:val="00EE15FA"/>
    <w:rsid w:val="00EE161C"/>
    <w:rsid w:val="00EE1951"/>
    <w:rsid w:val="00EE2E2E"/>
    <w:rsid w:val="00EE31EE"/>
    <w:rsid w:val="00EE5392"/>
    <w:rsid w:val="00EE55A8"/>
    <w:rsid w:val="00EE5B7F"/>
    <w:rsid w:val="00EE628B"/>
    <w:rsid w:val="00EE66B5"/>
    <w:rsid w:val="00EE6969"/>
    <w:rsid w:val="00EE7173"/>
    <w:rsid w:val="00EE71DB"/>
    <w:rsid w:val="00EE74FE"/>
    <w:rsid w:val="00EE7CFC"/>
    <w:rsid w:val="00EF0FEB"/>
    <w:rsid w:val="00EF12EA"/>
    <w:rsid w:val="00EF339D"/>
    <w:rsid w:val="00EF3DAE"/>
    <w:rsid w:val="00EF4199"/>
    <w:rsid w:val="00EF41E9"/>
    <w:rsid w:val="00EF4D16"/>
    <w:rsid w:val="00EF5CD2"/>
    <w:rsid w:val="00EF5E94"/>
    <w:rsid w:val="00EF5F6A"/>
    <w:rsid w:val="00EF7208"/>
    <w:rsid w:val="00F01277"/>
    <w:rsid w:val="00F0166E"/>
    <w:rsid w:val="00F017ED"/>
    <w:rsid w:val="00F018D3"/>
    <w:rsid w:val="00F01EC4"/>
    <w:rsid w:val="00F0212B"/>
    <w:rsid w:val="00F02666"/>
    <w:rsid w:val="00F02A8C"/>
    <w:rsid w:val="00F04A3F"/>
    <w:rsid w:val="00F068FB"/>
    <w:rsid w:val="00F0692D"/>
    <w:rsid w:val="00F0762A"/>
    <w:rsid w:val="00F1071B"/>
    <w:rsid w:val="00F11036"/>
    <w:rsid w:val="00F11206"/>
    <w:rsid w:val="00F11AF7"/>
    <w:rsid w:val="00F11F3A"/>
    <w:rsid w:val="00F127D7"/>
    <w:rsid w:val="00F13E87"/>
    <w:rsid w:val="00F142E6"/>
    <w:rsid w:val="00F14DE4"/>
    <w:rsid w:val="00F14DF6"/>
    <w:rsid w:val="00F1531A"/>
    <w:rsid w:val="00F1588A"/>
    <w:rsid w:val="00F15B44"/>
    <w:rsid w:val="00F15F54"/>
    <w:rsid w:val="00F1620B"/>
    <w:rsid w:val="00F16297"/>
    <w:rsid w:val="00F16CC5"/>
    <w:rsid w:val="00F17DE6"/>
    <w:rsid w:val="00F20344"/>
    <w:rsid w:val="00F23866"/>
    <w:rsid w:val="00F23CF2"/>
    <w:rsid w:val="00F25591"/>
    <w:rsid w:val="00F259B4"/>
    <w:rsid w:val="00F25FD2"/>
    <w:rsid w:val="00F26034"/>
    <w:rsid w:val="00F2608F"/>
    <w:rsid w:val="00F269B3"/>
    <w:rsid w:val="00F30536"/>
    <w:rsid w:val="00F30BE7"/>
    <w:rsid w:val="00F31666"/>
    <w:rsid w:val="00F31770"/>
    <w:rsid w:val="00F32335"/>
    <w:rsid w:val="00F323D0"/>
    <w:rsid w:val="00F33663"/>
    <w:rsid w:val="00F338C8"/>
    <w:rsid w:val="00F33DD8"/>
    <w:rsid w:val="00F33FDB"/>
    <w:rsid w:val="00F3476D"/>
    <w:rsid w:val="00F34D58"/>
    <w:rsid w:val="00F35002"/>
    <w:rsid w:val="00F351BE"/>
    <w:rsid w:val="00F36710"/>
    <w:rsid w:val="00F37500"/>
    <w:rsid w:val="00F37C3E"/>
    <w:rsid w:val="00F402ED"/>
    <w:rsid w:val="00F404BB"/>
    <w:rsid w:val="00F4127A"/>
    <w:rsid w:val="00F412A4"/>
    <w:rsid w:val="00F427E4"/>
    <w:rsid w:val="00F44E1E"/>
    <w:rsid w:val="00F45101"/>
    <w:rsid w:val="00F456F8"/>
    <w:rsid w:val="00F45C86"/>
    <w:rsid w:val="00F469E1"/>
    <w:rsid w:val="00F46D05"/>
    <w:rsid w:val="00F46D8D"/>
    <w:rsid w:val="00F46E39"/>
    <w:rsid w:val="00F470C6"/>
    <w:rsid w:val="00F479EB"/>
    <w:rsid w:val="00F47E3B"/>
    <w:rsid w:val="00F50383"/>
    <w:rsid w:val="00F50A42"/>
    <w:rsid w:val="00F5221F"/>
    <w:rsid w:val="00F530AA"/>
    <w:rsid w:val="00F547F2"/>
    <w:rsid w:val="00F5493A"/>
    <w:rsid w:val="00F55520"/>
    <w:rsid w:val="00F55ABC"/>
    <w:rsid w:val="00F55AE3"/>
    <w:rsid w:val="00F57039"/>
    <w:rsid w:val="00F571BE"/>
    <w:rsid w:val="00F601DC"/>
    <w:rsid w:val="00F60EF1"/>
    <w:rsid w:val="00F6133E"/>
    <w:rsid w:val="00F6164D"/>
    <w:rsid w:val="00F61E63"/>
    <w:rsid w:val="00F628F1"/>
    <w:rsid w:val="00F62C72"/>
    <w:rsid w:val="00F63B81"/>
    <w:rsid w:val="00F64FBE"/>
    <w:rsid w:val="00F66F8D"/>
    <w:rsid w:val="00F67572"/>
    <w:rsid w:val="00F67704"/>
    <w:rsid w:val="00F67752"/>
    <w:rsid w:val="00F67BB5"/>
    <w:rsid w:val="00F70055"/>
    <w:rsid w:val="00F709FB"/>
    <w:rsid w:val="00F70B20"/>
    <w:rsid w:val="00F70C46"/>
    <w:rsid w:val="00F74011"/>
    <w:rsid w:val="00F7533C"/>
    <w:rsid w:val="00F7544E"/>
    <w:rsid w:val="00F76476"/>
    <w:rsid w:val="00F76935"/>
    <w:rsid w:val="00F80F55"/>
    <w:rsid w:val="00F818B1"/>
    <w:rsid w:val="00F821F0"/>
    <w:rsid w:val="00F82697"/>
    <w:rsid w:val="00F82C6E"/>
    <w:rsid w:val="00F836A8"/>
    <w:rsid w:val="00F839C3"/>
    <w:rsid w:val="00F842E7"/>
    <w:rsid w:val="00F8450F"/>
    <w:rsid w:val="00F84D10"/>
    <w:rsid w:val="00F84EB0"/>
    <w:rsid w:val="00F85A85"/>
    <w:rsid w:val="00F8626A"/>
    <w:rsid w:val="00F87454"/>
    <w:rsid w:val="00F87D0A"/>
    <w:rsid w:val="00F87F3D"/>
    <w:rsid w:val="00F90B86"/>
    <w:rsid w:val="00F91A6A"/>
    <w:rsid w:val="00F91AD0"/>
    <w:rsid w:val="00F91D9D"/>
    <w:rsid w:val="00F92257"/>
    <w:rsid w:val="00F92733"/>
    <w:rsid w:val="00F92A67"/>
    <w:rsid w:val="00F92CBF"/>
    <w:rsid w:val="00F934FD"/>
    <w:rsid w:val="00F9415E"/>
    <w:rsid w:val="00F94A56"/>
    <w:rsid w:val="00F94F44"/>
    <w:rsid w:val="00F95026"/>
    <w:rsid w:val="00F9550B"/>
    <w:rsid w:val="00F95885"/>
    <w:rsid w:val="00F95E7B"/>
    <w:rsid w:val="00F961A5"/>
    <w:rsid w:val="00F96AF6"/>
    <w:rsid w:val="00F96DFF"/>
    <w:rsid w:val="00F976BA"/>
    <w:rsid w:val="00F97996"/>
    <w:rsid w:val="00F97ACF"/>
    <w:rsid w:val="00FA037F"/>
    <w:rsid w:val="00FA0452"/>
    <w:rsid w:val="00FA16E1"/>
    <w:rsid w:val="00FA18C5"/>
    <w:rsid w:val="00FA1A96"/>
    <w:rsid w:val="00FA1DE3"/>
    <w:rsid w:val="00FA20BD"/>
    <w:rsid w:val="00FA398A"/>
    <w:rsid w:val="00FA3AD6"/>
    <w:rsid w:val="00FA3B52"/>
    <w:rsid w:val="00FA3FF8"/>
    <w:rsid w:val="00FA4087"/>
    <w:rsid w:val="00FA41AD"/>
    <w:rsid w:val="00FA4428"/>
    <w:rsid w:val="00FA4D9B"/>
    <w:rsid w:val="00FA4DE9"/>
    <w:rsid w:val="00FA5A6C"/>
    <w:rsid w:val="00FA76E4"/>
    <w:rsid w:val="00FA7A5B"/>
    <w:rsid w:val="00FB0085"/>
    <w:rsid w:val="00FB19C4"/>
    <w:rsid w:val="00FB2099"/>
    <w:rsid w:val="00FB24FA"/>
    <w:rsid w:val="00FB25B1"/>
    <w:rsid w:val="00FB2BB6"/>
    <w:rsid w:val="00FB30E4"/>
    <w:rsid w:val="00FB3319"/>
    <w:rsid w:val="00FB4701"/>
    <w:rsid w:val="00FB5A4A"/>
    <w:rsid w:val="00FB6635"/>
    <w:rsid w:val="00FB6AF4"/>
    <w:rsid w:val="00FB6BDE"/>
    <w:rsid w:val="00FB6CF5"/>
    <w:rsid w:val="00FB72FC"/>
    <w:rsid w:val="00FB74C9"/>
    <w:rsid w:val="00FB7E43"/>
    <w:rsid w:val="00FB7F19"/>
    <w:rsid w:val="00FC121A"/>
    <w:rsid w:val="00FC1A45"/>
    <w:rsid w:val="00FC1A50"/>
    <w:rsid w:val="00FC235F"/>
    <w:rsid w:val="00FC3AB2"/>
    <w:rsid w:val="00FC40C9"/>
    <w:rsid w:val="00FC5536"/>
    <w:rsid w:val="00FC6C2A"/>
    <w:rsid w:val="00FC6E93"/>
    <w:rsid w:val="00FC6EAD"/>
    <w:rsid w:val="00FC75FC"/>
    <w:rsid w:val="00FD0F65"/>
    <w:rsid w:val="00FD13CB"/>
    <w:rsid w:val="00FD1C14"/>
    <w:rsid w:val="00FD1CE4"/>
    <w:rsid w:val="00FD1EA1"/>
    <w:rsid w:val="00FD2134"/>
    <w:rsid w:val="00FD28A5"/>
    <w:rsid w:val="00FD30BB"/>
    <w:rsid w:val="00FD3210"/>
    <w:rsid w:val="00FD3552"/>
    <w:rsid w:val="00FD3D66"/>
    <w:rsid w:val="00FD483A"/>
    <w:rsid w:val="00FD4C09"/>
    <w:rsid w:val="00FD4DD8"/>
    <w:rsid w:val="00FD54FD"/>
    <w:rsid w:val="00FD5853"/>
    <w:rsid w:val="00FD5CBB"/>
    <w:rsid w:val="00FD6721"/>
    <w:rsid w:val="00FD69BF"/>
    <w:rsid w:val="00FD702A"/>
    <w:rsid w:val="00FD78D5"/>
    <w:rsid w:val="00FE24B7"/>
    <w:rsid w:val="00FE27C0"/>
    <w:rsid w:val="00FE2CDF"/>
    <w:rsid w:val="00FE449D"/>
    <w:rsid w:val="00FE4B26"/>
    <w:rsid w:val="00FE63A4"/>
    <w:rsid w:val="00FE7ABD"/>
    <w:rsid w:val="00FF1038"/>
    <w:rsid w:val="00FF14C1"/>
    <w:rsid w:val="00FF3016"/>
    <w:rsid w:val="00FF314E"/>
    <w:rsid w:val="00FF33D8"/>
    <w:rsid w:val="00FF34CF"/>
    <w:rsid w:val="00FF34E5"/>
    <w:rsid w:val="00FF4415"/>
    <w:rsid w:val="00FF4CB4"/>
    <w:rsid w:val="00FF4DAF"/>
    <w:rsid w:val="00FF4E15"/>
    <w:rsid w:val="00FF52F4"/>
    <w:rsid w:val="00FF6A92"/>
    <w:rsid w:val="00FF6AF5"/>
    <w:rsid w:val="00FF74B4"/>
    <w:rsid w:val="01125203"/>
    <w:rsid w:val="05025ECA"/>
    <w:rsid w:val="0508ACC7"/>
    <w:rsid w:val="093DACDE"/>
    <w:rsid w:val="0B19724D"/>
    <w:rsid w:val="0BFCB75D"/>
    <w:rsid w:val="0C754DA0"/>
    <w:rsid w:val="1191E63B"/>
    <w:rsid w:val="13C15953"/>
    <w:rsid w:val="16250A2A"/>
    <w:rsid w:val="17788F97"/>
    <w:rsid w:val="17C97887"/>
    <w:rsid w:val="1A53178E"/>
    <w:rsid w:val="1B44E148"/>
    <w:rsid w:val="1FC676C3"/>
    <w:rsid w:val="2237F440"/>
    <w:rsid w:val="2278A0D6"/>
    <w:rsid w:val="22D0E732"/>
    <w:rsid w:val="22FE1785"/>
    <w:rsid w:val="29869EF1"/>
    <w:rsid w:val="2BF1D7A9"/>
    <w:rsid w:val="2DBC1CEA"/>
    <w:rsid w:val="2F348D1F"/>
    <w:rsid w:val="32861F8C"/>
    <w:rsid w:val="33C82E9B"/>
    <w:rsid w:val="36269944"/>
    <w:rsid w:val="363A0E3E"/>
    <w:rsid w:val="36696524"/>
    <w:rsid w:val="37789C9A"/>
    <w:rsid w:val="38D253EA"/>
    <w:rsid w:val="39164464"/>
    <w:rsid w:val="3BFE70B9"/>
    <w:rsid w:val="3C7D1712"/>
    <w:rsid w:val="3CCD2306"/>
    <w:rsid w:val="3F36117B"/>
    <w:rsid w:val="3F4CE931"/>
    <w:rsid w:val="40E69ED5"/>
    <w:rsid w:val="41734948"/>
    <w:rsid w:val="42331065"/>
    <w:rsid w:val="45CD681D"/>
    <w:rsid w:val="48CF4F57"/>
    <w:rsid w:val="4A7B335C"/>
    <w:rsid w:val="4C17F91A"/>
    <w:rsid w:val="4D86CBE0"/>
    <w:rsid w:val="4E897697"/>
    <w:rsid w:val="507077DC"/>
    <w:rsid w:val="5190507D"/>
    <w:rsid w:val="51C11759"/>
    <w:rsid w:val="524F6E2C"/>
    <w:rsid w:val="54638BF2"/>
    <w:rsid w:val="584B27A8"/>
    <w:rsid w:val="59BD7369"/>
    <w:rsid w:val="5D050BC7"/>
    <w:rsid w:val="5D1E98CB"/>
    <w:rsid w:val="602F4F3B"/>
    <w:rsid w:val="604E6BE5"/>
    <w:rsid w:val="61BF9BA9"/>
    <w:rsid w:val="6260496A"/>
    <w:rsid w:val="62AF8BAB"/>
    <w:rsid w:val="636FEC95"/>
    <w:rsid w:val="63BFCFFF"/>
    <w:rsid w:val="640EEC38"/>
    <w:rsid w:val="6436079B"/>
    <w:rsid w:val="6440B6AD"/>
    <w:rsid w:val="649D3309"/>
    <w:rsid w:val="6516541A"/>
    <w:rsid w:val="65F9508C"/>
    <w:rsid w:val="667AD3E3"/>
    <w:rsid w:val="69339862"/>
    <w:rsid w:val="6F7AEFC7"/>
    <w:rsid w:val="7001138E"/>
    <w:rsid w:val="71DDACF9"/>
    <w:rsid w:val="74C9511A"/>
    <w:rsid w:val="74F0E3CC"/>
    <w:rsid w:val="7612E5B3"/>
    <w:rsid w:val="77824249"/>
    <w:rsid w:val="794DB29C"/>
    <w:rsid w:val="7A902089"/>
    <w:rsid w:val="7B577A30"/>
    <w:rsid w:val="7CA559E5"/>
    <w:rsid w:val="7CB5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5041D3"/>
  <w15:chartTrackingRefBased/>
  <w15:docId w15:val="{F0EAA5F7-2879-420A-A9D0-D4521C1A3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64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705D1"/>
    <w:pPr>
      <w:keepNext/>
      <w:numPr>
        <w:numId w:val="2"/>
      </w:numPr>
      <w:spacing w:before="240" w:after="60"/>
      <w:jc w:val="both"/>
      <w:outlineLvl w:val="0"/>
    </w:pPr>
    <w:rPr>
      <w:rFonts w:ascii="Arial" w:eastAsia="MS Mincho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A705D1"/>
    <w:pPr>
      <w:keepNext/>
      <w:numPr>
        <w:ilvl w:val="1"/>
        <w:numId w:val="2"/>
      </w:numPr>
      <w:spacing w:before="240" w:after="60"/>
      <w:jc w:val="both"/>
      <w:outlineLvl w:val="1"/>
    </w:pPr>
    <w:rPr>
      <w:rFonts w:ascii="Arial" w:eastAsia="MS Mincho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A705D1"/>
    <w:pPr>
      <w:keepNext/>
      <w:numPr>
        <w:ilvl w:val="2"/>
        <w:numId w:val="2"/>
      </w:numPr>
      <w:spacing w:before="240" w:after="60"/>
      <w:jc w:val="both"/>
      <w:outlineLvl w:val="2"/>
    </w:pPr>
    <w:rPr>
      <w:rFonts w:ascii="Arial" w:eastAsia="MS Mincho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A705D1"/>
    <w:pPr>
      <w:keepNext/>
      <w:numPr>
        <w:ilvl w:val="3"/>
        <w:numId w:val="2"/>
      </w:numPr>
      <w:spacing w:before="240" w:after="60"/>
      <w:jc w:val="both"/>
      <w:outlineLvl w:val="3"/>
    </w:pPr>
    <w:rPr>
      <w:rFonts w:eastAsia="MS Mincho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A705D1"/>
    <w:pPr>
      <w:numPr>
        <w:ilvl w:val="4"/>
        <w:numId w:val="2"/>
      </w:numPr>
      <w:spacing w:before="240" w:after="60"/>
      <w:jc w:val="both"/>
      <w:outlineLvl w:val="4"/>
    </w:pPr>
    <w:rPr>
      <w:rFonts w:eastAsia="MS Mincho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A705D1"/>
    <w:pPr>
      <w:numPr>
        <w:ilvl w:val="5"/>
        <w:numId w:val="2"/>
      </w:numPr>
      <w:spacing w:before="240" w:after="60"/>
      <w:jc w:val="both"/>
      <w:outlineLvl w:val="5"/>
    </w:pPr>
    <w:rPr>
      <w:rFonts w:eastAsia="MS Mincho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A705D1"/>
    <w:pPr>
      <w:numPr>
        <w:ilvl w:val="6"/>
        <w:numId w:val="2"/>
      </w:numPr>
      <w:spacing w:before="240" w:after="60"/>
      <w:jc w:val="both"/>
      <w:outlineLvl w:val="6"/>
    </w:pPr>
    <w:rPr>
      <w:rFonts w:eastAsia="MS Mincho"/>
    </w:rPr>
  </w:style>
  <w:style w:type="paragraph" w:styleId="Nadpis8">
    <w:name w:val="heading 8"/>
    <w:basedOn w:val="Normln"/>
    <w:next w:val="Normln"/>
    <w:link w:val="Nadpis8Char"/>
    <w:qFormat/>
    <w:rsid w:val="00A705D1"/>
    <w:pPr>
      <w:numPr>
        <w:ilvl w:val="7"/>
        <w:numId w:val="2"/>
      </w:numPr>
      <w:spacing w:before="240" w:after="60"/>
      <w:jc w:val="both"/>
      <w:outlineLvl w:val="7"/>
    </w:pPr>
    <w:rPr>
      <w:rFonts w:eastAsia="MS Mincho"/>
      <w:i/>
      <w:iCs/>
    </w:rPr>
  </w:style>
  <w:style w:type="paragraph" w:styleId="Nadpis9">
    <w:name w:val="heading 9"/>
    <w:basedOn w:val="Normln"/>
    <w:next w:val="Normln"/>
    <w:link w:val="Nadpis9Char"/>
    <w:qFormat/>
    <w:rsid w:val="00A705D1"/>
    <w:pPr>
      <w:numPr>
        <w:ilvl w:val="8"/>
        <w:numId w:val="2"/>
      </w:numPr>
      <w:spacing w:before="240" w:after="60"/>
      <w:jc w:val="both"/>
      <w:outlineLvl w:val="8"/>
    </w:pPr>
    <w:rPr>
      <w:rFonts w:ascii="Arial" w:eastAsia="MS Mincho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6642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642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E6642F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A705D1"/>
    <w:rPr>
      <w:rFonts w:ascii="Arial" w:eastAsia="MS Mincho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A705D1"/>
    <w:rPr>
      <w:rFonts w:ascii="Arial" w:eastAsia="MS Mincho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A705D1"/>
    <w:rPr>
      <w:rFonts w:ascii="Arial" w:eastAsia="MS Mincho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A705D1"/>
    <w:rPr>
      <w:rFonts w:ascii="Times New Roman" w:eastAsia="MS Mincho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A705D1"/>
    <w:rPr>
      <w:rFonts w:ascii="Times New Roman" w:eastAsia="MS Mincho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A705D1"/>
    <w:rPr>
      <w:rFonts w:ascii="Times New Roman" w:eastAsia="MS Mincho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A705D1"/>
    <w:rPr>
      <w:rFonts w:ascii="Times New Roman" w:eastAsia="MS Mincho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A705D1"/>
    <w:rPr>
      <w:rFonts w:ascii="Times New Roman" w:eastAsia="MS Mincho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A705D1"/>
    <w:rPr>
      <w:rFonts w:ascii="Arial" w:eastAsia="MS Mincho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705D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705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A705D1"/>
    <w:pPr>
      <w:spacing w:after="120"/>
      <w:jc w:val="both"/>
    </w:pPr>
    <w:rPr>
      <w:rFonts w:eastAsia="Calibri"/>
      <w:lang w:val="x-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705D1"/>
    <w:rPr>
      <w:rFonts w:ascii="Times New Roman" w:eastAsia="Calibri" w:hAnsi="Times New Roman" w:cs="Times New Roman"/>
      <w:sz w:val="24"/>
      <w:szCs w:val="24"/>
      <w:lang w:val="x-none" w:eastAsia="cs-CZ"/>
    </w:rPr>
  </w:style>
  <w:style w:type="paragraph" w:styleId="Zhlav">
    <w:name w:val="header"/>
    <w:basedOn w:val="Normln"/>
    <w:link w:val="ZhlavChar"/>
    <w:unhideWhenUsed/>
    <w:rsid w:val="00A705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705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705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05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E26BD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E26BD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E26BD1"/>
    <w:pPr>
      <w:ind w:left="720"/>
      <w:contextualSpacing/>
    </w:pPr>
  </w:style>
  <w:style w:type="character" w:styleId="Hypertextovodkaz">
    <w:name w:val="Hyperlink"/>
    <w:uiPriority w:val="99"/>
    <w:rsid w:val="00E26BD1"/>
    <w:rPr>
      <w:color w:val="0000FF"/>
      <w:u w:val="single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E26BD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26B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nek4">
    <w:name w:val="Článek 4"/>
    <w:basedOn w:val="Normln"/>
    <w:rsid w:val="00E26BD1"/>
    <w:pPr>
      <w:keepNext/>
      <w:jc w:val="center"/>
      <w:outlineLvl w:val="0"/>
    </w:pPr>
    <w:rPr>
      <w:rFonts w:eastAsia="Arial Unicode MS"/>
      <w:b/>
      <w:bCs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6BD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6BD1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Default">
    <w:name w:val="Default"/>
    <w:rsid w:val="002A61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B4696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unhideWhenUsed/>
    <w:rsid w:val="00E46E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6E3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6E3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6E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6E3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A62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217B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link w:val="Odstavecseseznamem"/>
    <w:uiPriority w:val="34"/>
    <w:rsid w:val="004A14BC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Styl2">
    <w:name w:val="Styl2"/>
    <w:uiPriority w:val="99"/>
    <w:rsid w:val="004C1459"/>
    <w:pPr>
      <w:numPr>
        <w:numId w:val="5"/>
      </w:numPr>
    </w:pPr>
  </w:style>
  <w:style w:type="table" w:customStyle="1" w:styleId="Mkatabulky1">
    <w:name w:val="Mřížka tabulky1"/>
    <w:basedOn w:val="Normlntabulka"/>
    <w:next w:val="Mkatabulky"/>
    <w:uiPriority w:val="99"/>
    <w:rsid w:val="00C258FB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C2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lovn-1rove">
    <w:name w:val="Číslování - 1. úroveň"/>
    <w:basedOn w:val="Nadpis1"/>
    <w:link w:val="slovn-1roveChar"/>
    <w:qFormat/>
    <w:rsid w:val="009B2E99"/>
    <w:pPr>
      <w:keepLines/>
      <w:numPr>
        <w:numId w:val="0"/>
      </w:numPr>
      <w:tabs>
        <w:tab w:val="num" w:pos="510"/>
      </w:tabs>
      <w:overflowPunct w:val="0"/>
      <w:autoSpaceDE w:val="0"/>
      <w:autoSpaceDN w:val="0"/>
      <w:adjustRightInd w:val="0"/>
      <w:spacing w:before="0" w:after="120"/>
      <w:ind w:left="510" w:hanging="510"/>
      <w:jc w:val="left"/>
    </w:pPr>
    <w:rPr>
      <w:rFonts w:ascii="Calibri" w:eastAsia="Times New Roman" w:hAnsi="Calibri" w:cs="Times New Roman"/>
    </w:rPr>
  </w:style>
  <w:style w:type="paragraph" w:customStyle="1" w:styleId="slovn2rove">
    <w:name w:val="Číslování 2. úroveň"/>
    <w:basedOn w:val="Odstavecseseznamem"/>
    <w:link w:val="slovn2roveChar"/>
    <w:qFormat/>
    <w:rsid w:val="009B2E99"/>
    <w:pPr>
      <w:tabs>
        <w:tab w:val="num" w:pos="720"/>
      </w:tabs>
      <w:spacing w:before="120" w:after="120"/>
      <w:ind w:hanging="720"/>
      <w:contextualSpacing w:val="0"/>
      <w:jc w:val="both"/>
    </w:pPr>
    <w:rPr>
      <w:rFonts w:ascii="Calibri" w:hAnsi="Calibri"/>
      <w:sz w:val="22"/>
      <w:szCs w:val="22"/>
    </w:rPr>
  </w:style>
  <w:style w:type="character" w:customStyle="1" w:styleId="slovn-1roveChar">
    <w:name w:val="Číslování - 1. úroveň Char"/>
    <w:basedOn w:val="Nadpis1Char"/>
    <w:link w:val="slovn-1rove"/>
    <w:rsid w:val="009B2E99"/>
    <w:rPr>
      <w:rFonts w:ascii="Calibri" w:eastAsia="Times New Roman" w:hAnsi="Calibri" w:cs="Times New Roman"/>
      <w:b/>
      <w:bCs/>
      <w:kern w:val="32"/>
      <w:sz w:val="32"/>
      <w:szCs w:val="32"/>
      <w:lang w:eastAsia="cs-CZ"/>
    </w:rPr>
  </w:style>
  <w:style w:type="character" w:customStyle="1" w:styleId="slovn2roveChar">
    <w:name w:val="Číslování 2. úroveň Char"/>
    <w:basedOn w:val="Standardnpsmoodstavce"/>
    <w:link w:val="slovn2rove"/>
    <w:rsid w:val="006B440B"/>
    <w:rPr>
      <w:rFonts w:ascii="Calibri" w:eastAsia="Times New Roman" w:hAnsi="Calibri" w:cs="Times New Roman"/>
      <w:lang w:eastAsia="cs-CZ"/>
    </w:rPr>
  </w:style>
  <w:style w:type="paragraph" w:customStyle="1" w:styleId="Normlntext">
    <w:name w:val="_Normální text"/>
    <w:basedOn w:val="slovn2rove"/>
    <w:link w:val="NormlntextChar"/>
    <w:qFormat/>
    <w:rsid w:val="004A68BA"/>
    <w:pPr>
      <w:tabs>
        <w:tab w:val="clear" w:pos="720"/>
      </w:tabs>
      <w:ind w:left="567" w:firstLine="0"/>
    </w:pPr>
  </w:style>
  <w:style w:type="character" w:customStyle="1" w:styleId="NormlntextChar">
    <w:name w:val="_Normální text Char"/>
    <w:basedOn w:val="slovn2roveChar"/>
    <w:link w:val="Normlntext"/>
    <w:rsid w:val="004A68BA"/>
    <w:rPr>
      <w:rFonts w:ascii="Calibri" w:eastAsia="Times New Roman" w:hAnsi="Calibri" w:cs="Times New Roman"/>
      <w:lang w:eastAsia="cs-CZ"/>
    </w:rPr>
  </w:style>
  <w:style w:type="table" w:styleId="Svtlmkatabulky">
    <w:name w:val="Grid Table Light"/>
    <w:basedOn w:val="Normlntabulka"/>
    <w:uiPriority w:val="40"/>
    <w:rsid w:val="00F90B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l">
    <w:name w:val="Čl."/>
    <w:basedOn w:val="Normln"/>
    <w:next w:val="Pod-l"/>
    <w:uiPriority w:val="2"/>
    <w:qFormat/>
    <w:rsid w:val="00681D15"/>
    <w:pPr>
      <w:keepNext/>
      <w:numPr>
        <w:numId w:val="15"/>
      </w:numPr>
      <w:pBdr>
        <w:bottom w:val="single" w:sz="12" w:space="1" w:color="595959" w:themeColor="text1" w:themeTint="A6"/>
      </w:pBdr>
      <w:spacing w:before="360" w:line="276" w:lineRule="auto"/>
      <w:outlineLvl w:val="0"/>
    </w:pPr>
    <w:rPr>
      <w:rFonts w:ascii="Arial" w:eastAsiaTheme="minorHAnsi" w:hAnsi="Arial" w:cstheme="minorBidi"/>
      <w:b/>
      <w:bCs/>
      <w:caps/>
      <w:color w:val="C26161"/>
      <w:sz w:val="28"/>
      <w:szCs w:val="28"/>
      <w:lang w:eastAsia="en-US"/>
    </w:rPr>
  </w:style>
  <w:style w:type="paragraph" w:customStyle="1" w:styleId="Pod-l">
    <w:name w:val="Pod-čl."/>
    <w:basedOn w:val="Normln"/>
    <w:next w:val="Odst"/>
    <w:uiPriority w:val="4"/>
    <w:qFormat/>
    <w:rsid w:val="00681D15"/>
    <w:pPr>
      <w:keepNext/>
      <w:numPr>
        <w:ilvl w:val="1"/>
        <w:numId w:val="15"/>
      </w:numPr>
      <w:spacing w:before="360" w:after="120" w:line="276" w:lineRule="auto"/>
      <w:outlineLvl w:val="1"/>
    </w:pPr>
    <w:rPr>
      <w:rFonts w:ascii="Arial" w:eastAsiaTheme="minorHAnsi" w:hAnsi="Arial" w:cstheme="minorBidi"/>
      <w:b/>
      <w:bCs/>
      <w:caps/>
      <w:color w:val="C00000"/>
      <w:sz w:val="22"/>
      <w:szCs w:val="22"/>
      <w:lang w:eastAsia="en-US"/>
    </w:rPr>
  </w:style>
  <w:style w:type="paragraph" w:customStyle="1" w:styleId="Odst">
    <w:name w:val="Odst."/>
    <w:basedOn w:val="Normln"/>
    <w:uiPriority w:val="3"/>
    <w:qFormat/>
    <w:rsid w:val="00681D15"/>
    <w:pPr>
      <w:numPr>
        <w:ilvl w:val="2"/>
        <w:numId w:val="15"/>
      </w:numPr>
      <w:spacing w:after="120" w:line="276" w:lineRule="auto"/>
      <w:jc w:val="both"/>
    </w:pPr>
    <w:rPr>
      <w:rFonts w:ascii="Tahoma" w:eastAsiaTheme="minorHAnsi" w:hAnsi="Tahoma" w:cs="Tahoma"/>
      <w:sz w:val="20"/>
      <w:szCs w:val="22"/>
      <w:lang w:eastAsia="en-US"/>
    </w:rPr>
  </w:style>
  <w:style w:type="paragraph" w:customStyle="1" w:styleId="Psm">
    <w:name w:val="Písm."/>
    <w:basedOn w:val="Normln"/>
    <w:uiPriority w:val="5"/>
    <w:qFormat/>
    <w:rsid w:val="00681D15"/>
    <w:pPr>
      <w:numPr>
        <w:ilvl w:val="3"/>
        <w:numId w:val="15"/>
      </w:numPr>
      <w:spacing w:after="120" w:line="276" w:lineRule="auto"/>
      <w:jc w:val="both"/>
    </w:pPr>
    <w:rPr>
      <w:rFonts w:ascii="Tahoma" w:eastAsiaTheme="minorHAnsi" w:hAnsi="Tahoma" w:cs="Tahoma"/>
      <w:sz w:val="20"/>
      <w:szCs w:val="22"/>
      <w:lang w:eastAsia="en-US"/>
    </w:rPr>
  </w:style>
  <w:style w:type="paragraph" w:customStyle="1" w:styleId="Bod">
    <w:name w:val="Bod"/>
    <w:basedOn w:val="Normln"/>
    <w:uiPriority w:val="7"/>
    <w:qFormat/>
    <w:rsid w:val="00681D15"/>
    <w:pPr>
      <w:numPr>
        <w:ilvl w:val="4"/>
        <w:numId w:val="15"/>
      </w:numPr>
      <w:spacing w:after="120" w:line="276" w:lineRule="auto"/>
      <w:jc w:val="both"/>
    </w:pPr>
    <w:rPr>
      <w:rFonts w:ascii="Tahoma" w:eastAsiaTheme="minorHAnsi" w:hAnsi="Tahoma" w:cs="Tahoma"/>
      <w:sz w:val="20"/>
      <w:szCs w:val="22"/>
      <w:lang w:eastAsia="en-US"/>
    </w:rPr>
  </w:style>
  <w:style w:type="paragraph" w:customStyle="1" w:styleId="Odrka">
    <w:name w:val="Odrážka"/>
    <w:basedOn w:val="Normln"/>
    <w:uiPriority w:val="8"/>
    <w:qFormat/>
    <w:rsid w:val="00681D15"/>
    <w:pPr>
      <w:numPr>
        <w:ilvl w:val="5"/>
        <w:numId w:val="15"/>
      </w:numPr>
      <w:spacing w:after="120" w:line="276" w:lineRule="auto"/>
      <w:jc w:val="both"/>
    </w:pPr>
    <w:rPr>
      <w:rFonts w:ascii="Tahoma" w:eastAsiaTheme="minorHAnsi" w:hAnsi="Tahoma" w:cs="Tahoma"/>
      <w:sz w:val="20"/>
      <w:szCs w:val="22"/>
      <w:lang w:eastAsia="en-US"/>
    </w:rPr>
  </w:style>
  <w:style w:type="paragraph" w:customStyle="1" w:styleId="Text1-2">
    <w:name w:val="_Text_1-2"/>
    <w:basedOn w:val="Text1-1"/>
    <w:qFormat/>
    <w:rsid w:val="00666DAC"/>
    <w:pPr>
      <w:numPr>
        <w:ilvl w:val="2"/>
      </w:numPr>
      <w:tabs>
        <w:tab w:val="clear" w:pos="1474"/>
      </w:tabs>
      <w:ind w:left="5958" w:hanging="360"/>
    </w:pPr>
  </w:style>
  <w:style w:type="paragraph" w:customStyle="1" w:styleId="Text1-1">
    <w:name w:val="_Text_1-1"/>
    <w:basedOn w:val="Normln"/>
    <w:link w:val="Text1-1Char"/>
    <w:rsid w:val="00666DAC"/>
    <w:pPr>
      <w:numPr>
        <w:ilvl w:val="1"/>
        <w:numId w:val="1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Text1-1"/>
    <w:qFormat/>
    <w:rsid w:val="00666DAC"/>
    <w:pPr>
      <w:keepNext/>
      <w:numPr>
        <w:numId w:val="19"/>
      </w:numPr>
      <w:spacing w:before="240" w:after="120" w:line="264" w:lineRule="auto"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1Char">
    <w:name w:val="_Text_1-1 Char"/>
    <w:basedOn w:val="Standardnpsmoodstavce"/>
    <w:link w:val="Text1-1"/>
    <w:rsid w:val="00666DAC"/>
    <w:rPr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301C33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</w:rPr>
  </w:style>
  <w:style w:type="paragraph" w:styleId="Obsah1">
    <w:name w:val="toc 1"/>
    <w:basedOn w:val="Normln"/>
    <w:next w:val="Normln"/>
    <w:autoRedefine/>
    <w:uiPriority w:val="39"/>
    <w:unhideWhenUsed/>
    <w:rsid w:val="00301C33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301C33"/>
    <w:pPr>
      <w:spacing w:after="100"/>
      <w:ind w:left="480"/>
    </w:pPr>
  </w:style>
  <w:style w:type="paragraph" w:styleId="Obsah2">
    <w:name w:val="toc 2"/>
    <w:basedOn w:val="Normln"/>
    <w:next w:val="Normln"/>
    <w:autoRedefine/>
    <w:uiPriority w:val="39"/>
    <w:unhideWhenUsed/>
    <w:rsid w:val="00301C33"/>
    <w:pPr>
      <w:spacing w:after="100" w:line="259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unhideWhenUsed/>
    <w:rsid w:val="00301C33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301C33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301C33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301C33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301C33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301C33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pf0">
    <w:name w:val="pf0"/>
    <w:basedOn w:val="Normln"/>
    <w:rsid w:val="00C20061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C20061"/>
    <w:rPr>
      <w:rFonts w:ascii="Segoe UI" w:hAnsi="Segoe UI" w:cs="Segoe UI" w:hint="default"/>
      <w:i/>
      <w:iCs/>
      <w:sz w:val="18"/>
      <w:szCs w:val="18"/>
      <w:shd w:val="clear" w:color="auto" w:fill="00FF00"/>
    </w:rPr>
  </w:style>
  <w:style w:type="character" w:customStyle="1" w:styleId="cf11">
    <w:name w:val="cf11"/>
    <w:basedOn w:val="Standardnpsmoodstavce"/>
    <w:rsid w:val="00C20061"/>
    <w:rPr>
      <w:rFonts w:ascii="Segoe UI" w:hAnsi="Segoe UI" w:cs="Segoe UI" w:hint="default"/>
      <w:i/>
      <w:iCs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C2006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7123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5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116018">
              <w:marLeft w:val="3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14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26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94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50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626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229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2" w:color="auto"/>
                                        <w:left w:val="single" w:sz="2" w:space="2" w:color="auto"/>
                                        <w:bottom w:val="single" w:sz="2" w:space="2" w:color="auto"/>
                                        <w:right w:val="single" w:sz="2" w:space="2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607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5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82602">
              <w:marLeft w:val="3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82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86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2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75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668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296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2" w:color="auto"/>
                                        <w:left w:val="single" w:sz="2" w:space="2" w:color="auto"/>
                                        <w:bottom w:val="single" w:sz="2" w:space="2" w:color="auto"/>
                                        <w:right w:val="single" w:sz="2" w:space="2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4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rop.gov.cz/getmedia/e315985b-ed83-4ee5-bfa1-1459eae5dfc7/Specificka-pravidla12_13v_ZZS_kraju_verze_3.pdf.aspx?ext=.pdf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41781C9BF27E4DA0BADD2D0C6752AF" ma:contentTypeVersion="9" ma:contentTypeDescription="Vytvoří nový dokument" ma:contentTypeScope="" ma:versionID="2bdee1e4eafbd59ea5393eedb52b0686">
  <xsd:schema xmlns:xsd="http://www.w3.org/2001/XMLSchema" xmlns:xs="http://www.w3.org/2001/XMLSchema" xmlns:p="http://schemas.microsoft.com/office/2006/metadata/properties" xmlns:ns2="c9258fe8-8ee4-4284-a275-3595a91bfed2" xmlns:ns3="7c39cb30-8a73-46b0-933b-4854855eca6a" targetNamespace="http://schemas.microsoft.com/office/2006/metadata/properties" ma:root="true" ma:fieldsID="83439d4351ec39511d70c61e6b8ca535" ns2:_="" ns3:_="">
    <xsd:import namespace="c9258fe8-8ee4-4284-a275-3595a91bfed2"/>
    <xsd:import namespace="7c39cb30-8a73-46b0-933b-4854855eca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258fe8-8ee4-4284-a275-3595a91bfe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39cb30-8a73-46b0-933b-4854855eca6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850E4A-2869-4AAB-A07C-AA0A332CB6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713937-7161-4EFD-8129-953C809B80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6B4918-1849-47BA-B391-89EC62B638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258fe8-8ee4-4284-a275-3595a91bfed2"/>
    <ds:schemaRef ds:uri="7c39cb30-8a73-46b0-933b-4854855eca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84C49A-74CA-4F30-A5E2-1D898F8070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27</Pages>
  <Words>11146</Words>
  <Characters>65768</Characters>
  <Application>Microsoft Office Word</Application>
  <DocSecurity>0</DocSecurity>
  <Lines>548</Lines>
  <Paragraphs>153</Paragraphs>
  <ScaleCrop>false</ScaleCrop>
  <Company/>
  <LinksUpToDate>false</LinksUpToDate>
  <CharactersWithSpaces>76761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Štursová Kateřina</dc:creator>
  <cp:keywords/>
  <dc:description/>
  <cp:lastModifiedBy>Ingrová Lenka</cp:lastModifiedBy>
  <cp:revision>106</cp:revision>
  <cp:lastPrinted>2023-11-09T16:22:00Z</cp:lastPrinted>
  <dcterms:created xsi:type="dcterms:W3CDTF">2023-11-22T12:19:00Z</dcterms:created>
  <dcterms:modified xsi:type="dcterms:W3CDTF">2023-12-13T14:04:00Z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stursova.katerina@kr-jihomoravsky.cz</vt:lpwstr>
  </property>
  <property fmtid="{D5CDD505-2E9C-101B-9397-08002B2CF9AE}" pid="5" name="MSIP_Label_690ebb53-23a2-471a-9c6e-17bd0d11311e_SetDate">
    <vt:lpwstr>2019-06-14T08:24:35.4815686Z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0x0101007A41781C9BF27E4DA0BADD2D0C6752AF</vt:lpwstr>
  </property>
</Properties>
</file>